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8" w:rsidRDefault="00A81C18" w:rsidP="00BB2C9F">
      <w:pPr>
        <w:rPr>
          <w:rFonts w:ascii="Garamond" w:hAnsi="Garamond" w:cs="Arial"/>
          <w:b/>
          <w:color w:val="0070C0"/>
          <w:sz w:val="28"/>
          <w:szCs w:val="28"/>
        </w:rPr>
      </w:pPr>
      <w:bookmarkStart w:id="0" w:name="OLE_LINK6"/>
      <w:bookmarkStart w:id="1" w:name="OLE_LINK1"/>
      <w:bookmarkStart w:id="2" w:name="OLE_LINK2"/>
      <w:bookmarkStart w:id="3" w:name="_GoBack"/>
      <w:bookmarkEnd w:id="3"/>
    </w:p>
    <w:p w:rsidR="00BB2C9F" w:rsidRPr="00774872" w:rsidRDefault="00CB1060" w:rsidP="00BB2C9F">
      <w:pPr>
        <w:rPr>
          <w:rFonts w:ascii="Garamond" w:hAnsi="Garamond" w:cs="Arial"/>
          <w:b/>
          <w:color w:val="0070C0"/>
          <w:sz w:val="28"/>
          <w:szCs w:val="28"/>
        </w:rPr>
      </w:pPr>
      <w:bookmarkStart w:id="4" w:name="OLE_LINK3"/>
      <w:bookmarkStart w:id="5" w:name="OLE_LINK4"/>
      <w:r>
        <w:rPr>
          <w:rFonts w:ascii="Garamond" w:hAnsi="Garamond" w:cs="Arial"/>
          <w:b/>
          <w:color w:val="0070C0"/>
          <w:sz w:val="28"/>
          <w:szCs w:val="28"/>
        </w:rPr>
        <w:t xml:space="preserve">NNB-møte </w:t>
      </w:r>
      <w:r w:rsidR="000E4A6A">
        <w:rPr>
          <w:rFonts w:ascii="Garamond" w:hAnsi="Garamond" w:cs="Arial"/>
          <w:b/>
          <w:color w:val="0070C0"/>
          <w:sz w:val="28"/>
          <w:szCs w:val="28"/>
        </w:rPr>
        <w:t>1</w:t>
      </w:r>
      <w:r w:rsidR="009A625B">
        <w:rPr>
          <w:rFonts w:ascii="Garamond" w:hAnsi="Garamond" w:cs="Arial"/>
          <w:b/>
          <w:color w:val="0070C0"/>
          <w:sz w:val="28"/>
          <w:szCs w:val="28"/>
        </w:rPr>
        <w:t>7</w:t>
      </w:r>
      <w:r w:rsidR="000E4A6A">
        <w:rPr>
          <w:rFonts w:ascii="Garamond" w:hAnsi="Garamond" w:cs="Arial"/>
          <w:b/>
          <w:color w:val="0070C0"/>
          <w:sz w:val="28"/>
          <w:szCs w:val="28"/>
        </w:rPr>
        <w:t>.0</w:t>
      </w:r>
      <w:r w:rsidR="009A625B">
        <w:rPr>
          <w:rFonts w:ascii="Garamond" w:hAnsi="Garamond" w:cs="Arial"/>
          <w:b/>
          <w:color w:val="0070C0"/>
          <w:sz w:val="28"/>
          <w:szCs w:val="28"/>
        </w:rPr>
        <w:t>3</w:t>
      </w:r>
      <w:r w:rsidR="000E4A6A">
        <w:rPr>
          <w:rFonts w:ascii="Garamond" w:hAnsi="Garamond" w:cs="Arial"/>
          <w:b/>
          <w:color w:val="0070C0"/>
          <w:sz w:val="28"/>
          <w:szCs w:val="28"/>
        </w:rPr>
        <w:t>.2021</w:t>
      </w:r>
      <w:r w:rsidR="00BB2C9F" w:rsidRPr="00774872">
        <w:rPr>
          <w:rFonts w:ascii="Garamond" w:hAnsi="Garamond" w:cs="Arial"/>
          <w:b/>
          <w:color w:val="0070C0"/>
          <w:sz w:val="28"/>
          <w:szCs w:val="28"/>
        </w:rPr>
        <w:t xml:space="preserve"> – </w:t>
      </w:r>
      <w:r w:rsidR="003E7FC2">
        <w:rPr>
          <w:rFonts w:ascii="Garamond" w:hAnsi="Garamond" w:cs="Arial"/>
          <w:b/>
          <w:color w:val="0070C0"/>
          <w:sz w:val="28"/>
          <w:szCs w:val="28"/>
        </w:rPr>
        <w:t>Referat</w:t>
      </w:r>
    </w:p>
    <w:p w:rsidR="00BB2C9F" w:rsidRDefault="00BB2C9F" w:rsidP="00BB2C9F">
      <w:pPr>
        <w:rPr>
          <w:rFonts w:ascii="Garamond" w:hAnsi="Garamond" w:cs="Arial"/>
          <w:b/>
          <w:color w:val="0070C0"/>
        </w:rPr>
      </w:pPr>
      <w:r w:rsidRPr="00774872">
        <w:rPr>
          <w:rFonts w:ascii="Garamond" w:hAnsi="Garamond" w:cs="Arial"/>
          <w:b/>
          <w:color w:val="0070C0"/>
        </w:rPr>
        <w:t>NASJONAL NETTVERKSGRUPPE FORBEHANDLINGSHJELPMIDLER</w:t>
      </w:r>
    </w:p>
    <w:p w:rsidR="00D04C3A" w:rsidRDefault="00D04C3A" w:rsidP="00BB2C9F">
      <w:pPr>
        <w:rPr>
          <w:rFonts w:ascii="Garamond" w:hAnsi="Garamond" w:cs="Arial"/>
          <w:b/>
          <w:color w:val="0070C0"/>
        </w:rPr>
      </w:pPr>
    </w:p>
    <w:tbl>
      <w:tblPr>
        <w:tblStyle w:val="Tabellrutenett"/>
        <w:tblW w:w="9639" w:type="dxa"/>
        <w:tblInd w:w="-5" w:type="dxa"/>
        <w:tblBorders>
          <w:insideV w:val="none" w:sz="0" w:space="0" w:color="auto"/>
        </w:tblBorders>
        <w:tblLayout w:type="fixed"/>
        <w:tblLook w:val="01E0" w:firstRow="1" w:lastRow="1" w:firstColumn="1" w:lastColumn="1" w:noHBand="0" w:noVBand="0"/>
      </w:tblPr>
      <w:tblGrid>
        <w:gridCol w:w="1673"/>
        <w:gridCol w:w="3401"/>
        <w:gridCol w:w="993"/>
        <w:gridCol w:w="3572"/>
      </w:tblGrid>
      <w:tr w:rsidR="00D04C3A" w:rsidRPr="006802AD" w:rsidTr="004910D0">
        <w:tc>
          <w:tcPr>
            <w:tcW w:w="167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Møteleder:</w:t>
            </w:r>
          </w:p>
        </w:tc>
        <w:tc>
          <w:tcPr>
            <w:tcW w:w="3401" w:type="dxa"/>
          </w:tcPr>
          <w:p w:rsidR="00D04C3A" w:rsidRPr="006802AD" w:rsidRDefault="005A6DE7" w:rsidP="004910D0">
            <w:pPr>
              <w:spacing w:before="40" w:after="40"/>
              <w:rPr>
                <w:rFonts w:asciiTheme="majorHAnsi" w:hAnsiTheme="majorHAnsi" w:cs="Arial"/>
              </w:rPr>
            </w:pPr>
            <w:r>
              <w:rPr>
                <w:rFonts w:asciiTheme="majorHAnsi" w:hAnsiTheme="majorHAnsi" w:cs="Arial"/>
              </w:rPr>
              <w:t>Jon Bruun-Hanssen</w:t>
            </w:r>
          </w:p>
        </w:tc>
        <w:tc>
          <w:tcPr>
            <w:tcW w:w="99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Tid:</w:t>
            </w:r>
            <w:r>
              <w:rPr>
                <w:rFonts w:asciiTheme="majorHAnsi" w:hAnsiTheme="majorHAnsi" w:cs="Arial"/>
                <w:b/>
              </w:rPr>
              <w:t xml:space="preserve"> </w:t>
            </w:r>
          </w:p>
        </w:tc>
        <w:tc>
          <w:tcPr>
            <w:tcW w:w="3572" w:type="dxa"/>
          </w:tcPr>
          <w:p w:rsidR="00D04C3A" w:rsidRPr="006802AD" w:rsidRDefault="00D04C3A" w:rsidP="004910D0">
            <w:pPr>
              <w:spacing w:before="40" w:after="40"/>
              <w:rPr>
                <w:rFonts w:asciiTheme="majorHAnsi" w:hAnsiTheme="majorHAnsi" w:cs="Arial"/>
              </w:rPr>
            </w:pPr>
            <w:r>
              <w:rPr>
                <w:rFonts w:asciiTheme="majorHAnsi" w:hAnsiTheme="majorHAnsi" w:cs="Arial"/>
              </w:rPr>
              <w:t>09</w:t>
            </w:r>
            <w:r w:rsidR="000E4A6A">
              <w:rPr>
                <w:rFonts w:asciiTheme="majorHAnsi" w:hAnsiTheme="majorHAnsi" w:cs="Arial"/>
              </w:rPr>
              <w:t>00-12</w:t>
            </w:r>
            <w:r w:rsidR="00BC56E2">
              <w:rPr>
                <w:rFonts w:asciiTheme="majorHAnsi" w:hAnsiTheme="majorHAnsi" w:cs="Arial"/>
              </w:rPr>
              <w:t>3</w:t>
            </w:r>
            <w:r w:rsidR="005A6DE7">
              <w:rPr>
                <w:rFonts w:asciiTheme="majorHAnsi" w:hAnsiTheme="majorHAnsi" w:cs="Arial"/>
              </w:rPr>
              <w:t>0</w:t>
            </w:r>
          </w:p>
        </w:tc>
      </w:tr>
      <w:tr w:rsidR="00D04C3A" w:rsidRPr="006802AD" w:rsidTr="004910D0">
        <w:tc>
          <w:tcPr>
            <w:tcW w:w="167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Referent:</w:t>
            </w:r>
          </w:p>
        </w:tc>
        <w:tc>
          <w:tcPr>
            <w:tcW w:w="3401" w:type="dxa"/>
          </w:tcPr>
          <w:p w:rsidR="00D04C3A" w:rsidRPr="006802AD" w:rsidRDefault="00BC56E2" w:rsidP="004910D0">
            <w:pPr>
              <w:spacing w:before="40" w:after="40"/>
              <w:rPr>
                <w:rFonts w:asciiTheme="majorHAnsi" w:hAnsiTheme="majorHAnsi" w:cs="Arial"/>
              </w:rPr>
            </w:pPr>
            <w:r>
              <w:rPr>
                <w:rFonts w:asciiTheme="majorHAnsi" w:hAnsiTheme="majorHAnsi" w:cs="Arial"/>
              </w:rPr>
              <w:t>Ingunn Jonsdottir</w:t>
            </w:r>
          </w:p>
        </w:tc>
        <w:tc>
          <w:tcPr>
            <w:tcW w:w="99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Sted:</w:t>
            </w:r>
          </w:p>
        </w:tc>
        <w:tc>
          <w:tcPr>
            <w:tcW w:w="3572" w:type="dxa"/>
          </w:tcPr>
          <w:p w:rsidR="00D04C3A" w:rsidRPr="006802AD" w:rsidRDefault="00D04C3A" w:rsidP="004910D0">
            <w:pPr>
              <w:tabs>
                <w:tab w:val="left" w:pos="1786"/>
              </w:tabs>
              <w:spacing w:before="40" w:after="40"/>
              <w:rPr>
                <w:rFonts w:asciiTheme="majorHAnsi" w:hAnsiTheme="majorHAnsi" w:cs="Arial"/>
              </w:rPr>
            </w:pPr>
            <w:r>
              <w:rPr>
                <w:rFonts w:asciiTheme="majorHAnsi" w:hAnsiTheme="majorHAnsi" w:cs="Arial"/>
              </w:rPr>
              <w:t>Skype</w:t>
            </w:r>
          </w:p>
        </w:tc>
      </w:tr>
      <w:tr w:rsidR="00D04C3A" w:rsidRPr="006802AD" w:rsidTr="004910D0">
        <w:tc>
          <w:tcPr>
            <w:tcW w:w="167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Deltakere:</w:t>
            </w:r>
          </w:p>
        </w:tc>
        <w:tc>
          <w:tcPr>
            <w:tcW w:w="7966" w:type="dxa"/>
            <w:gridSpan w:val="3"/>
          </w:tcPr>
          <w:p w:rsidR="00D04C3A" w:rsidRPr="006802AD" w:rsidRDefault="00D04C3A" w:rsidP="001313CD">
            <w:pPr>
              <w:spacing w:before="40" w:after="40"/>
              <w:rPr>
                <w:rFonts w:asciiTheme="majorHAnsi" w:hAnsiTheme="majorHAnsi" w:cs="Arial"/>
              </w:rPr>
            </w:pPr>
            <w:r w:rsidRPr="006802AD">
              <w:rPr>
                <w:rFonts w:asciiTheme="majorHAnsi" w:hAnsiTheme="majorHAnsi" w:cs="Arial"/>
              </w:rPr>
              <w:t>Bjørn Grytli,</w:t>
            </w:r>
            <w:r>
              <w:rPr>
                <w:rFonts w:asciiTheme="majorHAnsi" w:hAnsiTheme="majorHAnsi" w:cs="Arial"/>
              </w:rPr>
              <w:t xml:space="preserve"> Gunn Krogenes Larsen,</w:t>
            </w:r>
            <w:r w:rsidRPr="006802AD">
              <w:rPr>
                <w:rFonts w:asciiTheme="majorHAnsi" w:hAnsiTheme="majorHAnsi" w:cs="Arial"/>
              </w:rPr>
              <w:t xml:space="preserve"> </w:t>
            </w:r>
            <w:r>
              <w:rPr>
                <w:rFonts w:asciiTheme="majorHAnsi" w:hAnsiTheme="majorHAnsi" w:cs="Arial"/>
              </w:rPr>
              <w:t xml:space="preserve">Kamilla Albrigtsen, </w:t>
            </w:r>
            <w:r w:rsidR="00265CC6">
              <w:rPr>
                <w:rFonts w:asciiTheme="majorHAnsi" w:hAnsiTheme="majorHAnsi" w:cs="Arial"/>
              </w:rPr>
              <w:t>Jon Bruun-Hanssen,</w:t>
            </w:r>
            <w:r w:rsidR="000E4A6A">
              <w:rPr>
                <w:rFonts w:asciiTheme="majorHAnsi" w:hAnsiTheme="majorHAnsi" w:cs="Arial"/>
              </w:rPr>
              <w:t xml:space="preserve"> </w:t>
            </w:r>
            <w:r w:rsidR="00066E60">
              <w:rPr>
                <w:rFonts w:asciiTheme="majorHAnsi" w:hAnsiTheme="majorHAnsi" w:cs="Arial"/>
              </w:rPr>
              <w:t>Kjersti Linneberg, Kathrine Olsen</w:t>
            </w:r>
            <w:r w:rsidR="000E4A6A">
              <w:rPr>
                <w:rFonts w:asciiTheme="majorHAnsi" w:hAnsiTheme="majorHAnsi" w:cs="Arial"/>
              </w:rPr>
              <w:t>, Maria Rausandaksel</w:t>
            </w:r>
            <w:r w:rsidR="00BC56E2">
              <w:rPr>
                <w:rFonts w:asciiTheme="majorHAnsi" w:hAnsiTheme="majorHAnsi" w:cs="Arial"/>
              </w:rPr>
              <w:t xml:space="preserve">, </w:t>
            </w:r>
            <w:r w:rsidR="009A625B">
              <w:rPr>
                <w:rFonts w:asciiTheme="majorHAnsi" w:hAnsiTheme="majorHAnsi" w:cs="Arial"/>
              </w:rPr>
              <w:t>Magne Rønningen Nordhus, Ingunn Jonsdottir</w:t>
            </w:r>
          </w:p>
        </w:tc>
      </w:tr>
      <w:tr w:rsidR="00D04C3A" w:rsidRPr="006802AD" w:rsidTr="004910D0">
        <w:tc>
          <w:tcPr>
            <w:tcW w:w="1673" w:type="dxa"/>
          </w:tcPr>
          <w:p w:rsidR="00D04C3A" w:rsidRPr="006802AD" w:rsidRDefault="00D04C3A" w:rsidP="004910D0">
            <w:pPr>
              <w:spacing w:before="40" w:after="40"/>
              <w:rPr>
                <w:rFonts w:asciiTheme="majorHAnsi" w:hAnsiTheme="majorHAnsi" w:cs="Arial"/>
                <w:b/>
              </w:rPr>
            </w:pPr>
            <w:r w:rsidRPr="006802AD">
              <w:rPr>
                <w:rFonts w:asciiTheme="majorHAnsi" w:hAnsiTheme="majorHAnsi" w:cs="Arial"/>
                <w:b/>
              </w:rPr>
              <w:t>Fravær:</w:t>
            </w:r>
          </w:p>
        </w:tc>
        <w:tc>
          <w:tcPr>
            <w:tcW w:w="7966" w:type="dxa"/>
            <w:gridSpan w:val="3"/>
          </w:tcPr>
          <w:p w:rsidR="00D04C3A" w:rsidRPr="006802AD" w:rsidRDefault="009A625B" w:rsidP="001313CD">
            <w:pPr>
              <w:spacing w:before="40" w:after="40"/>
              <w:rPr>
                <w:rFonts w:asciiTheme="majorHAnsi" w:hAnsiTheme="majorHAnsi" w:cs="Arial"/>
              </w:rPr>
            </w:pPr>
            <w:r>
              <w:rPr>
                <w:rFonts w:asciiTheme="majorHAnsi" w:hAnsiTheme="majorHAnsi" w:cs="Arial"/>
              </w:rPr>
              <w:t>Bård Skage</w:t>
            </w:r>
          </w:p>
        </w:tc>
      </w:tr>
    </w:tbl>
    <w:p w:rsidR="00D04C3A" w:rsidRPr="00774872" w:rsidRDefault="00D04C3A" w:rsidP="00BB2C9F">
      <w:pPr>
        <w:rPr>
          <w:rFonts w:ascii="Garamond" w:hAnsi="Garamond" w:cs="Arial"/>
          <w:b/>
          <w:color w:val="0070C0"/>
        </w:rPr>
      </w:pPr>
    </w:p>
    <w:p w:rsidR="00BB2C9F" w:rsidRPr="00774872" w:rsidRDefault="00BB2C9F" w:rsidP="00BB2C9F">
      <w:pPr>
        <w:rPr>
          <w:rFonts w:ascii="Arial" w:hAnsi="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05"/>
      </w:tblGrid>
      <w:tr w:rsidR="003E7FC2" w:rsidRPr="00127D01" w:rsidTr="00CE5A0B">
        <w:tc>
          <w:tcPr>
            <w:tcW w:w="1129" w:type="dxa"/>
            <w:tcBorders>
              <w:top w:val="single" w:sz="4" w:space="0" w:color="auto"/>
              <w:left w:val="single" w:sz="4" w:space="0" w:color="auto"/>
              <w:bottom w:val="single" w:sz="4" w:space="0" w:color="auto"/>
              <w:right w:val="single" w:sz="4" w:space="0" w:color="auto"/>
            </w:tcBorders>
            <w:shd w:val="pct10" w:color="auto" w:fill="auto"/>
            <w:hideMark/>
          </w:tcPr>
          <w:p w:rsidR="003E7FC2" w:rsidRPr="00127D01" w:rsidRDefault="003E7FC2" w:rsidP="00003BB0">
            <w:pPr>
              <w:tabs>
                <w:tab w:val="left" w:pos="708"/>
                <w:tab w:val="center" w:pos="4536"/>
                <w:tab w:val="right" w:pos="9072"/>
              </w:tabs>
              <w:spacing w:before="120" w:after="120"/>
              <w:ind w:right="-140"/>
              <w:rPr>
                <w:rFonts w:ascii="Cambria" w:hAnsi="Cambria"/>
                <w:b/>
              </w:rPr>
            </w:pPr>
            <w:r w:rsidRPr="00127D01">
              <w:rPr>
                <w:rFonts w:ascii="Cambria" w:hAnsi="Cambria"/>
                <w:b/>
                <w:bCs/>
              </w:rPr>
              <w:t>Sak</w:t>
            </w:r>
          </w:p>
        </w:tc>
        <w:tc>
          <w:tcPr>
            <w:tcW w:w="8505" w:type="dxa"/>
            <w:tcBorders>
              <w:top w:val="single" w:sz="4" w:space="0" w:color="auto"/>
              <w:left w:val="single" w:sz="4" w:space="0" w:color="auto"/>
              <w:bottom w:val="single" w:sz="4" w:space="0" w:color="auto"/>
              <w:right w:val="single" w:sz="4" w:space="0" w:color="auto"/>
            </w:tcBorders>
            <w:shd w:val="pct10" w:color="auto" w:fill="auto"/>
            <w:hideMark/>
          </w:tcPr>
          <w:p w:rsidR="003E7FC2" w:rsidRPr="00127D01" w:rsidRDefault="003E7FC2" w:rsidP="00003BB0">
            <w:pPr>
              <w:tabs>
                <w:tab w:val="left" w:pos="708"/>
                <w:tab w:val="center" w:pos="4536"/>
                <w:tab w:val="right" w:pos="9072"/>
              </w:tabs>
              <w:spacing w:before="120" w:after="120"/>
              <w:ind w:right="-140"/>
              <w:rPr>
                <w:rFonts w:ascii="Cambria" w:hAnsi="Cambria"/>
                <w:b/>
                <w:bCs/>
              </w:rPr>
            </w:pPr>
            <w:r w:rsidRPr="00127D01">
              <w:rPr>
                <w:rFonts w:ascii="Cambria" w:hAnsi="Cambria"/>
                <w:b/>
                <w:bCs/>
              </w:rPr>
              <w:t>Sak</w:t>
            </w:r>
          </w:p>
        </w:tc>
      </w:tr>
      <w:tr w:rsidR="003E7FC2" w:rsidRPr="00127D01" w:rsidTr="00CE5A0B">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E7FC2" w:rsidRPr="00127D01" w:rsidRDefault="003E7FC2" w:rsidP="00003BB0">
            <w:pPr>
              <w:keepNext/>
              <w:spacing w:before="120" w:after="120"/>
              <w:outlineLvl w:val="1"/>
              <w:rPr>
                <w:rFonts w:ascii="Cambria" w:hAnsi="Cambria" w:cs="Arial"/>
                <w:b/>
                <w:bCs/>
                <w:i/>
                <w:iCs/>
              </w:rPr>
            </w:pPr>
            <w:r w:rsidRPr="00127D01">
              <w:rPr>
                <w:rFonts w:ascii="Cambria" w:hAnsi="Cambria" w:cs="Arial"/>
                <w:b/>
                <w:bCs/>
                <w:i/>
                <w:iCs/>
              </w:rPr>
              <w:t>I.</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3E7FC2" w:rsidRPr="00127D01" w:rsidRDefault="003E7FC2" w:rsidP="00003BB0">
            <w:pPr>
              <w:tabs>
                <w:tab w:val="left" w:pos="708"/>
                <w:tab w:val="center" w:pos="4536"/>
                <w:tab w:val="right" w:pos="9072"/>
              </w:tabs>
              <w:spacing w:before="120" w:after="120"/>
              <w:ind w:right="-140"/>
              <w:rPr>
                <w:rFonts w:ascii="Cambria" w:hAnsi="Cambria"/>
                <w:b/>
              </w:rPr>
            </w:pPr>
            <w:r w:rsidRPr="00127D01">
              <w:rPr>
                <w:rFonts w:ascii="Cambria" w:hAnsi="Cambria"/>
                <w:b/>
                <w:bCs/>
              </w:rPr>
              <w:t>Godkjenning</w:t>
            </w:r>
            <w:r w:rsidR="00D5352F">
              <w:rPr>
                <w:rFonts w:ascii="Cambria" w:hAnsi="Cambria"/>
                <w:b/>
              </w:rPr>
              <w:t xml:space="preserve"> av innkalling og sakliste</w:t>
            </w:r>
          </w:p>
        </w:tc>
      </w:tr>
      <w:tr w:rsidR="003E7FC2" w:rsidRPr="00127D01" w:rsidTr="00CE5A0B">
        <w:tc>
          <w:tcPr>
            <w:tcW w:w="1129" w:type="dxa"/>
            <w:tcBorders>
              <w:top w:val="single" w:sz="4" w:space="0" w:color="auto"/>
              <w:left w:val="single" w:sz="4" w:space="0" w:color="auto"/>
              <w:bottom w:val="single" w:sz="4" w:space="0" w:color="auto"/>
              <w:right w:val="single" w:sz="4" w:space="0" w:color="auto"/>
            </w:tcBorders>
            <w:shd w:val="clear" w:color="auto" w:fill="FFFFFF"/>
          </w:tcPr>
          <w:p w:rsidR="003E7FC2" w:rsidRPr="00127D01" w:rsidRDefault="003E7FC2" w:rsidP="00003BB0">
            <w:pPr>
              <w:keepNext/>
              <w:spacing w:before="120" w:after="120"/>
              <w:outlineLvl w:val="1"/>
              <w:rPr>
                <w:rFonts w:ascii="Cambria" w:hAnsi="Cambria" w:cs="Arial"/>
                <w:bCs/>
                <w:i/>
                <w:iCs/>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0573B" w:rsidRDefault="00BC56E2" w:rsidP="00BC56E2">
            <w:pPr>
              <w:tabs>
                <w:tab w:val="left" w:pos="708"/>
                <w:tab w:val="center" w:pos="4536"/>
                <w:tab w:val="right" w:pos="9072"/>
              </w:tabs>
              <w:spacing w:before="120" w:after="120"/>
              <w:ind w:right="-140"/>
              <w:rPr>
                <w:rFonts w:ascii="Garamond" w:hAnsi="Garamond"/>
                <w:b/>
                <w:sz w:val="22"/>
                <w:szCs w:val="22"/>
              </w:rPr>
            </w:pPr>
            <w:r>
              <w:rPr>
                <w:rFonts w:ascii="Cambria" w:hAnsi="Cambria"/>
                <w:bCs/>
              </w:rPr>
              <w:t xml:space="preserve">Kommentar: </w:t>
            </w:r>
            <w:r w:rsidR="009C565E">
              <w:rPr>
                <w:rFonts w:ascii="Cambria" w:hAnsi="Cambria"/>
                <w:bCs/>
              </w:rPr>
              <w:t>Endret på saksnummer</w:t>
            </w:r>
            <w:r>
              <w:rPr>
                <w:rFonts w:ascii="Cambria" w:hAnsi="Cambria"/>
                <w:bCs/>
              </w:rPr>
              <w:t>systematikk. O</w:t>
            </w:r>
            <w:r w:rsidR="009C565E">
              <w:rPr>
                <w:rFonts w:ascii="Cambria" w:hAnsi="Cambria"/>
                <w:bCs/>
              </w:rPr>
              <w:t>ppfølgingssaker følger samme saksnummer.</w:t>
            </w:r>
            <w:r w:rsidR="00AF546E">
              <w:rPr>
                <w:rFonts w:ascii="Garamond" w:hAnsi="Garamond"/>
                <w:b/>
                <w:sz w:val="22"/>
                <w:szCs w:val="22"/>
              </w:rPr>
              <w:t xml:space="preserve"> </w:t>
            </w:r>
          </w:p>
          <w:p w:rsidR="0081396E" w:rsidRPr="0081396E" w:rsidRDefault="0000573B" w:rsidP="0000573B">
            <w:pPr>
              <w:tabs>
                <w:tab w:val="left" w:pos="708"/>
                <w:tab w:val="center" w:pos="4536"/>
                <w:tab w:val="right" w:pos="9072"/>
              </w:tabs>
              <w:spacing w:before="120" w:after="120"/>
              <w:ind w:right="-140"/>
              <w:rPr>
                <w:rFonts w:ascii="Cambria" w:hAnsi="Cambria"/>
                <w:bCs/>
              </w:rPr>
            </w:pPr>
            <w:r>
              <w:rPr>
                <w:rFonts w:asciiTheme="majorHAnsi" w:hAnsiTheme="majorHAnsi"/>
                <w:sz w:val="22"/>
                <w:szCs w:val="22"/>
              </w:rPr>
              <w:t xml:space="preserve">Alle må </w:t>
            </w:r>
            <w:r w:rsidR="00AF546E" w:rsidRPr="0000573B">
              <w:rPr>
                <w:rFonts w:asciiTheme="majorHAnsi" w:hAnsiTheme="majorHAnsi"/>
                <w:sz w:val="22"/>
                <w:szCs w:val="22"/>
              </w:rPr>
              <w:t xml:space="preserve">godta eller avslå møteinnkalling når den kommer. Da får møteinnkaller en </w:t>
            </w:r>
            <w:r>
              <w:rPr>
                <w:rFonts w:asciiTheme="majorHAnsi" w:hAnsiTheme="majorHAnsi"/>
                <w:sz w:val="22"/>
                <w:szCs w:val="22"/>
              </w:rPr>
              <w:t xml:space="preserve">oversikt og en trenger ikke å bruke tid på å vente på de som ikke kommer. </w:t>
            </w:r>
          </w:p>
        </w:tc>
      </w:tr>
      <w:tr w:rsidR="003E7FC2" w:rsidRPr="00127D01" w:rsidTr="00CE5A0B">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E7FC2" w:rsidRPr="00127D01" w:rsidRDefault="003E7FC2" w:rsidP="00003BB0">
            <w:pPr>
              <w:keepNext/>
              <w:spacing w:before="120" w:after="120"/>
              <w:outlineLvl w:val="1"/>
              <w:rPr>
                <w:rFonts w:ascii="Cambria" w:hAnsi="Cambria" w:cs="Arial"/>
                <w:b/>
                <w:bCs/>
                <w:i/>
                <w:iCs/>
              </w:rPr>
            </w:pPr>
            <w:r w:rsidRPr="00127D01">
              <w:rPr>
                <w:rFonts w:ascii="Cambria" w:hAnsi="Cambria" w:cs="Arial"/>
                <w:b/>
                <w:bCs/>
                <w:i/>
                <w:iCs/>
              </w:rPr>
              <w:t>II.</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1396E" w:rsidRPr="00127D01" w:rsidRDefault="003E7FC2" w:rsidP="0081396E">
            <w:pPr>
              <w:tabs>
                <w:tab w:val="left" w:pos="708"/>
                <w:tab w:val="center" w:pos="4536"/>
                <w:tab w:val="right" w:pos="9072"/>
              </w:tabs>
              <w:spacing w:before="120" w:after="120"/>
              <w:ind w:right="-140"/>
              <w:rPr>
                <w:rFonts w:ascii="Cambria" w:hAnsi="Cambria"/>
                <w:b/>
                <w:bCs/>
              </w:rPr>
            </w:pPr>
            <w:r w:rsidRPr="00127D01">
              <w:rPr>
                <w:rFonts w:ascii="Cambria" w:hAnsi="Cambria"/>
                <w:b/>
                <w:bCs/>
              </w:rPr>
              <w:t xml:space="preserve">Godkjenning av referat fra NNB-møte </w:t>
            </w:r>
            <w:r w:rsidR="00B751BA">
              <w:rPr>
                <w:rFonts w:ascii="Cambria" w:hAnsi="Cambria"/>
                <w:b/>
                <w:bCs/>
              </w:rPr>
              <w:t>17. februar</w:t>
            </w:r>
            <w:r w:rsidR="00D5352F">
              <w:rPr>
                <w:rFonts w:ascii="Cambria" w:hAnsi="Cambria"/>
                <w:b/>
                <w:bCs/>
              </w:rPr>
              <w:t xml:space="preserve"> 202</w:t>
            </w:r>
            <w:r w:rsidR="00B751BA">
              <w:rPr>
                <w:rFonts w:ascii="Cambria" w:hAnsi="Cambria"/>
                <w:b/>
                <w:bCs/>
              </w:rPr>
              <w:t>1</w:t>
            </w:r>
          </w:p>
        </w:tc>
      </w:tr>
      <w:tr w:rsidR="003E7FC2" w:rsidRPr="00127D01" w:rsidTr="00CE5A0B">
        <w:tc>
          <w:tcPr>
            <w:tcW w:w="1129" w:type="dxa"/>
            <w:tcBorders>
              <w:top w:val="single" w:sz="4" w:space="0" w:color="auto"/>
              <w:left w:val="single" w:sz="4" w:space="0" w:color="auto"/>
              <w:bottom w:val="single" w:sz="4" w:space="0" w:color="auto"/>
              <w:right w:val="single" w:sz="4" w:space="0" w:color="auto"/>
            </w:tcBorders>
          </w:tcPr>
          <w:p w:rsidR="003E7FC2" w:rsidRPr="00127D01" w:rsidRDefault="003E7FC2" w:rsidP="00F11B21">
            <w:pPr>
              <w:tabs>
                <w:tab w:val="left" w:pos="708"/>
                <w:tab w:val="center" w:pos="4536"/>
                <w:tab w:val="right" w:pos="9072"/>
              </w:tabs>
              <w:spacing w:before="120" w:after="120"/>
              <w:rPr>
                <w:rFonts w:ascii="Cambria" w:hAnsi="Cambria"/>
              </w:rPr>
            </w:pPr>
          </w:p>
        </w:tc>
        <w:tc>
          <w:tcPr>
            <w:tcW w:w="8505" w:type="dxa"/>
            <w:tcBorders>
              <w:top w:val="single" w:sz="4" w:space="0" w:color="auto"/>
              <w:left w:val="single" w:sz="4" w:space="0" w:color="auto"/>
              <w:bottom w:val="single" w:sz="4" w:space="0" w:color="auto"/>
              <w:right w:val="single" w:sz="4" w:space="0" w:color="auto"/>
            </w:tcBorders>
          </w:tcPr>
          <w:p w:rsidR="0081396E" w:rsidRDefault="00886BC7" w:rsidP="0081396E">
            <w:pPr>
              <w:tabs>
                <w:tab w:val="left" w:pos="708"/>
                <w:tab w:val="center" w:pos="4536"/>
                <w:tab w:val="right" w:pos="9072"/>
              </w:tabs>
              <w:spacing w:before="120" w:after="120"/>
              <w:ind w:right="-140"/>
              <w:rPr>
                <w:rFonts w:ascii="Cambria" w:hAnsi="Cambria"/>
                <w:bCs/>
              </w:rPr>
            </w:pPr>
            <w:r>
              <w:rPr>
                <w:rFonts w:ascii="Cambria" w:hAnsi="Cambria"/>
                <w:bCs/>
              </w:rPr>
              <w:t>Godkjent med følgende tilleggsinformasjon</w:t>
            </w:r>
            <w:r w:rsidR="0081396E">
              <w:rPr>
                <w:rFonts w:ascii="Cambria" w:hAnsi="Cambria"/>
                <w:bCs/>
              </w:rPr>
              <w:t>:</w:t>
            </w:r>
          </w:p>
          <w:p w:rsidR="009C565E" w:rsidRDefault="009C565E" w:rsidP="0081396E">
            <w:pPr>
              <w:tabs>
                <w:tab w:val="left" w:pos="708"/>
                <w:tab w:val="center" w:pos="4536"/>
                <w:tab w:val="right" w:pos="9072"/>
              </w:tabs>
              <w:spacing w:before="120" w:after="120"/>
              <w:ind w:right="-140"/>
              <w:rPr>
                <w:rFonts w:ascii="Cambria" w:hAnsi="Cambria"/>
                <w:bCs/>
              </w:rPr>
            </w:pPr>
            <w:r>
              <w:rPr>
                <w:rFonts w:ascii="Cambria" w:hAnsi="Cambria"/>
                <w:bCs/>
              </w:rPr>
              <w:t xml:space="preserve">Ønsker å få ut referat </w:t>
            </w:r>
            <w:r w:rsidR="00BC56E2">
              <w:rPr>
                <w:rFonts w:ascii="Cambria" w:hAnsi="Cambria"/>
                <w:bCs/>
              </w:rPr>
              <w:t xml:space="preserve">senest </w:t>
            </w:r>
            <w:r>
              <w:rPr>
                <w:rFonts w:ascii="Cambria" w:hAnsi="Cambria"/>
                <w:bCs/>
              </w:rPr>
              <w:t>14 dager etter møtet.</w:t>
            </w:r>
          </w:p>
          <w:p w:rsidR="00865931" w:rsidRPr="009C565E" w:rsidRDefault="009C565E" w:rsidP="0000573B">
            <w:pPr>
              <w:tabs>
                <w:tab w:val="left" w:pos="708"/>
                <w:tab w:val="center" w:pos="4536"/>
                <w:tab w:val="right" w:pos="9072"/>
              </w:tabs>
              <w:spacing w:before="120" w:after="120"/>
              <w:ind w:right="-140"/>
              <w:rPr>
                <w:rFonts w:ascii="Cambria" w:hAnsi="Cambria"/>
                <w:bCs/>
              </w:rPr>
            </w:pPr>
            <w:r>
              <w:rPr>
                <w:rFonts w:ascii="Cambria" w:hAnsi="Cambria"/>
                <w:bCs/>
              </w:rPr>
              <w:t>Feil årstall på de siste sakene i ref</w:t>
            </w:r>
            <w:r w:rsidR="0000573B">
              <w:rPr>
                <w:rFonts w:ascii="Cambria" w:hAnsi="Cambria"/>
                <w:bCs/>
              </w:rPr>
              <w:t>eratet. Nytt referat sendes ut.</w:t>
            </w:r>
          </w:p>
        </w:tc>
      </w:tr>
      <w:tr w:rsidR="003E7FC2" w:rsidRPr="00127D01" w:rsidTr="00CE5A0B">
        <w:tc>
          <w:tcPr>
            <w:tcW w:w="1129" w:type="dxa"/>
            <w:tcBorders>
              <w:top w:val="single" w:sz="4" w:space="0" w:color="auto"/>
              <w:left w:val="single" w:sz="4" w:space="0" w:color="auto"/>
              <w:bottom w:val="single" w:sz="4" w:space="0" w:color="auto"/>
              <w:right w:val="single" w:sz="4" w:space="0" w:color="auto"/>
            </w:tcBorders>
            <w:hideMark/>
          </w:tcPr>
          <w:p w:rsidR="001344EC" w:rsidRPr="0059484B" w:rsidRDefault="001344EC" w:rsidP="001344EC">
            <w:pPr>
              <w:tabs>
                <w:tab w:val="left" w:pos="708"/>
                <w:tab w:val="center" w:pos="4536"/>
                <w:tab w:val="right" w:pos="9072"/>
              </w:tabs>
              <w:spacing w:before="120" w:after="120"/>
              <w:rPr>
                <w:rFonts w:asciiTheme="majorHAnsi" w:hAnsiTheme="majorHAnsi"/>
                <w:b/>
              </w:rPr>
            </w:pPr>
            <w:r w:rsidRPr="0059484B">
              <w:rPr>
                <w:rFonts w:asciiTheme="majorHAnsi" w:hAnsiTheme="majorHAnsi"/>
                <w:b/>
              </w:rPr>
              <w:t>Opp-følging</w:t>
            </w:r>
          </w:p>
          <w:p w:rsidR="003E7FC2" w:rsidRPr="0059484B" w:rsidRDefault="001344EC" w:rsidP="001344EC">
            <w:pPr>
              <w:tabs>
                <w:tab w:val="left" w:pos="708"/>
                <w:tab w:val="center" w:pos="4536"/>
                <w:tab w:val="right" w:pos="9072"/>
              </w:tabs>
              <w:spacing w:before="120" w:after="120"/>
              <w:rPr>
                <w:rFonts w:asciiTheme="majorHAnsi" w:hAnsiTheme="majorHAnsi"/>
                <w:b/>
              </w:rPr>
            </w:pPr>
            <w:r w:rsidRPr="0059484B">
              <w:rPr>
                <w:rFonts w:asciiTheme="majorHAnsi" w:hAnsiTheme="majorHAnsi"/>
                <w:b/>
              </w:rPr>
              <w:t>1-2021</w:t>
            </w:r>
          </w:p>
        </w:tc>
        <w:tc>
          <w:tcPr>
            <w:tcW w:w="8505" w:type="dxa"/>
            <w:tcBorders>
              <w:top w:val="single" w:sz="4" w:space="0" w:color="auto"/>
              <w:left w:val="single" w:sz="4" w:space="0" w:color="auto"/>
              <w:bottom w:val="single" w:sz="4" w:space="0" w:color="auto"/>
              <w:right w:val="single" w:sz="4" w:space="0" w:color="auto"/>
            </w:tcBorders>
          </w:tcPr>
          <w:p w:rsidR="001344EC" w:rsidRPr="0059484B" w:rsidRDefault="001344EC" w:rsidP="001344EC">
            <w:pPr>
              <w:pStyle w:val="Listeavsnitt"/>
              <w:tabs>
                <w:tab w:val="left" w:pos="708"/>
                <w:tab w:val="center" w:pos="4536"/>
                <w:tab w:val="right" w:pos="9072"/>
              </w:tabs>
              <w:spacing w:before="120" w:after="120"/>
              <w:ind w:left="0" w:right="-140"/>
              <w:rPr>
                <w:rFonts w:asciiTheme="majorHAnsi" w:hAnsiTheme="majorHAnsi"/>
                <w:b/>
                <w:bCs/>
              </w:rPr>
            </w:pPr>
            <w:r w:rsidRPr="0059484B">
              <w:rPr>
                <w:rFonts w:asciiTheme="majorHAnsi" w:hAnsiTheme="majorHAnsi"/>
                <w:b/>
                <w:bCs/>
              </w:rPr>
              <w:t>BHM sin rolle i systemeierstyret og forvaltningsrådet</w:t>
            </w:r>
          </w:p>
          <w:p w:rsidR="001344EC" w:rsidRPr="0059484B" w:rsidRDefault="001344EC" w:rsidP="001344EC">
            <w:pPr>
              <w:pStyle w:val="Listeavsnitt"/>
              <w:tabs>
                <w:tab w:val="left" w:pos="708"/>
                <w:tab w:val="center" w:pos="4536"/>
                <w:tab w:val="right" w:pos="9072"/>
              </w:tabs>
              <w:spacing w:before="120" w:after="120"/>
              <w:ind w:left="0" w:right="-140"/>
              <w:rPr>
                <w:rFonts w:asciiTheme="majorHAnsi" w:hAnsiTheme="majorHAnsi"/>
                <w:b/>
                <w:bCs/>
              </w:rPr>
            </w:pPr>
            <w:r w:rsidRPr="0059484B">
              <w:rPr>
                <w:rFonts w:asciiTheme="majorHAnsi" w:hAnsiTheme="majorHAnsi"/>
                <w:b/>
                <w:bCs/>
              </w:rPr>
              <w:t xml:space="preserve">for Medusa. Hva skal vi gjøre fremover? Hvordan få </w:t>
            </w:r>
          </w:p>
          <w:p w:rsidR="001344EC" w:rsidRPr="0059484B" w:rsidRDefault="001344EC" w:rsidP="001344EC">
            <w:pPr>
              <w:pStyle w:val="Listeavsnitt"/>
              <w:tabs>
                <w:tab w:val="left" w:pos="708"/>
                <w:tab w:val="center" w:pos="4536"/>
                <w:tab w:val="right" w:pos="9072"/>
              </w:tabs>
              <w:spacing w:before="120" w:after="120"/>
              <w:ind w:left="0" w:right="-140"/>
              <w:rPr>
                <w:rFonts w:asciiTheme="majorHAnsi" w:hAnsiTheme="majorHAnsi"/>
                <w:b/>
                <w:bCs/>
              </w:rPr>
            </w:pPr>
            <w:r w:rsidRPr="0059484B">
              <w:rPr>
                <w:rFonts w:asciiTheme="majorHAnsi" w:hAnsiTheme="majorHAnsi"/>
                <w:b/>
                <w:bCs/>
              </w:rPr>
              <w:t>mer fokus på BHM?</w:t>
            </w:r>
          </w:p>
          <w:p w:rsidR="0081318B" w:rsidRPr="0059484B" w:rsidRDefault="0081318B" w:rsidP="00A72800">
            <w:pPr>
              <w:pStyle w:val="Listeavsnitt"/>
              <w:tabs>
                <w:tab w:val="left" w:pos="708"/>
                <w:tab w:val="center" w:pos="4536"/>
                <w:tab w:val="right" w:pos="9072"/>
              </w:tabs>
              <w:spacing w:before="120" w:after="120"/>
              <w:ind w:left="0" w:right="-140"/>
              <w:rPr>
                <w:rFonts w:asciiTheme="majorHAnsi" w:hAnsiTheme="majorHAnsi"/>
                <w:b/>
                <w:bCs/>
              </w:rPr>
            </w:pPr>
          </w:p>
        </w:tc>
      </w:tr>
      <w:tr w:rsidR="00C453C2" w:rsidRPr="002501CC" w:rsidTr="00CE5A0B">
        <w:trPr>
          <w:trHeight w:val="170"/>
        </w:trPr>
        <w:tc>
          <w:tcPr>
            <w:tcW w:w="1129" w:type="dxa"/>
            <w:tcBorders>
              <w:top w:val="single" w:sz="4" w:space="0" w:color="auto"/>
              <w:left w:val="single" w:sz="4" w:space="0" w:color="auto"/>
              <w:bottom w:val="single" w:sz="4" w:space="0" w:color="auto"/>
              <w:right w:val="single" w:sz="4" w:space="0" w:color="auto"/>
            </w:tcBorders>
          </w:tcPr>
          <w:p w:rsidR="00C453C2" w:rsidRPr="002501CC" w:rsidRDefault="00C453C2" w:rsidP="00C453C2">
            <w:pPr>
              <w:tabs>
                <w:tab w:val="left" w:pos="708"/>
                <w:tab w:val="center" w:pos="4536"/>
                <w:tab w:val="right" w:pos="9072"/>
              </w:tabs>
              <w:spacing w:before="120" w:after="120"/>
              <w:rPr>
                <w:rFonts w:ascii="Garamond" w:hAnsi="Garamond"/>
              </w:rPr>
            </w:pPr>
          </w:p>
        </w:tc>
        <w:tc>
          <w:tcPr>
            <w:tcW w:w="8505" w:type="dxa"/>
            <w:tcBorders>
              <w:top w:val="single" w:sz="4" w:space="0" w:color="auto"/>
              <w:left w:val="single" w:sz="4" w:space="0" w:color="auto"/>
              <w:bottom w:val="single" w:sz="4" w:space="0" w:color="auto"/>
              <w:right w:val="single" w:sz="4" w:space="0" w:color="auto"/>
            </w:tcBorders>
          </w:tcPr>
          <w:p w:rsidR="00460D2D" w:rsidRDefault="00460D2D" w:rsidP="00460D2D">
            <w:pPr>
              <w:tabs>
                <w:tab w:val="left" w:pos="708"/>
                <w:tab w:val="center" w:pos="4536"/>
                <w:tab w:val="right" w:pos="9072"/>
              </w:tabs>
              <w:spacing w:before="120" w:after="120"/>
              <w:ind w:right="-140"/>
              <w:rPr>
                <w:rFonts w:ascii="Cambria" w:hAnsi="Cambria"/>
                <w:bCs/>
              </w:rPr>
            </w:pPr>
            <w:proofErr w:type="spellStart"/>
            <w:r w:rsidRPr="00D67CEE">
              <w:rPr>
                <w:rFonts w:ascii="Cambria" w:hAnsi="Cambria"/>
                <w:bCs/>
              </w:rPr>
              <w:t>Ref</w:t>
            </w:r>
            <w:proofErr w:type="spellEnd"/>
            <w:r w:rsidRPr="00D67CEE">
              <w:rPr>
                <w:rFonts w:ascii="Cambria" w:hAnsi="Cambria"/>
                <w:bCs/>
              </w:rPr>
              <w:t xml:space="preserve"> forrige referat. </w:t>
            </w:r>
          </w:p>
          <w:p w:rsidR="00460D2D" w:rsidRDefault="00460D2D" w:rsidP="00460D2D">
            <w:pPr>
              <w:tabs>
                <w:tab w:val="left" w:pos="708"/>
                <w:tab w:val="center" w:pos="4536"/>
                <w:tab w:val="right" w:pos="9072"/>
              </w:tabs>
              <w:spacing w:before="120" w:after="120"/>
              <w:ind w:right="-140"/>
              <w:rPr>
                <w:rFonts w:ascii="Cambria" w:hAnsi="Cambria"/>
                <w:bCs/>
              </w:rPr>
            </w:pPr>
            <w:r w:rsidRPr="00D67CEE">
              <w:rPr>
                <w:rFonts w:ascii="Cambria" w:hAnsi="Cambria"/>
                <w:bCs/>
              </w:rPr>
              <w:t xml:space="preserve">Presentasjonen Bjørn, Jon og Gunn hadde til Systemeierstyre ble tatt godt imot og med god respons. </w:t>
            </w:r>
            <w:r>
              <w:rPr>
                <w:rFonts w:ascii="Cambria" w:hAnsi="Cambria"/>
                <w:bCs/>
              </w:rPr>
              <w:t xml:space="preserve">Denne presentasjonen ble gjennomgått av Bjørn Grytli. Se vedlegg. </w:t>
            </w:r>
          </w:p>
          <w:p w:rsidR="0059484B"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Formålet med denne presentasjonen til systemeierstyre er å få oppmerksomhet rundt BHM sin kompleksitet, forvaltning, logistikk og omfang. BHM har behov for større del av Medusa enn MT</w:t>
            </w:r>
            <w:r w:rsidR="00120D55">
              <w:rPr>
                <w:rFonts w:ascii="Cambria" w:hAnsi="Cambria"/>
                <w:bCs/>
              </w:rPr>
              <w:t>A</w:t>
            </w:r>
            <w:r>
              <w:rPr>
                <w:rFonts w:ascii="Cambria" w:hAnsi="Cambria"/>
                <w:bCs/>
              </w:rPr>
              <w:t>, men Forvaltningsrådet består for det meste av</w:t>
            </w:r>
            <w:r w:rsidR="00120D55">
              <w:rPr>
                <w:rFonts w:ascii="Cambria" w:hAnsi="Cambria"/>
                <w:bCs/>
              </w:rPr>
              <w:t xml:space="preserve"> </w:t>
            </w:r>
            <w:r>
              <w:rPr>
                <w:rFonts w:ascii="Cambria" w:hAnsi="Cambria"/>
                <w:bCs/>
              </w:rPr>
              <w:t>MT</w:t>
            </w:r>
            <w:r w:rsidR="00120D55">
              <w:rPr>
                <w:rFonts w:ascii="Cambria" w:hAnsi="Cambria"/>
                <w:bCs/>
              </w:rPr>
              <w:t>A</w:t>
            </w:r>
            <w:r>
              <w:rPr>
                <w:rFonts w:ascii="Cambria" w:hAnsi="Cambria"/>
                <w:bCs/>
              </w:rPr>
              <w:t xml:space="preserve"> representanter.  Responsen var at da må BHM stille med sine folk </w:t>
            </w:r>
            <w:r w:rsidR="0059484B">
              <w:rPr>
                <w:rFonts w:ascii="Cambria" w:hAnsi="Cambria"/>
                <w:bCs/>
              </w:rPr>
              <w:t xml:space="preserve">i disse fora. Det trenger vi </w:t>
            </w:r>
            <w:r>
              <w:rPr>
                <w:rFonts w:ascii="Cambria" w:hAnsi="Cambria"/>
                <w:bCs/>
              </w:rPr>
              <w:t>for å kunne påvirke arbeidsflyt og få de sammenlignbare nasjonale data. Det er ikke enkelt for MT</w:t>
            </w:r>
            <w:r w:rsidR="00120D55">
              <w:rPr>
                <w:rFonts w:ascii="Cambria" w:hAnsi="Cambria"/>
                <w:bCs/>
              </w:rPr>
              <w:t>A</w:t>
            </w:r>
            <w:r>
              <w:rPr>
                <w:rFonts w:ascii="Cambria" w:hAnsi="Cambria"/>
                <w:bCs/>
              </w:rPr>
              <w:t xml:space="preserve"> å jobbe for BHM saker. </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lastRenderedPageBreak/>
              <w:t xml:space="preserve">I følge Forvaltningsrådet så går det </w:t>
            </w:r>
            <w:proofErr w:type="spellStart"/>
            <w:r w:rsidR="0059484B">
              <w:rPr>
                <w:rFonts w:ascii="Cambria" w:hAnsi="Cambria"/>
                <w:bCs/>
              </w:rPr>
              <w:t>ca</w:t>
            </w:r>
            <w:proofErr w:type="spellEnd"/>
            <w:r w:rsidR="0059484B">
              <w:rPr>
                <w:rFonts w:ascii="Cambria" w:hAnsi="Cambria"/>
                <w:bCs/>
              </w:rPr>
              <w:t xml:space="preserve"> </w:t>
            </w:r>
            <w:r>
              <w:rPr>
                <w:rFonts w:ascii="Cambria" w:hAnsi="Cambria"/>
                <w:bCs/>
              </w:rPr>
              <w:t xml:space="preserve">2 </w:t>
            </w:r>
            <w:r w:rsidR="00120D55">
              <w:rPr>
                <w:rFonts w:ascii="Cambria" w:hAnsi="Cambria"/>
                <w:bCs/>
              </w:rPr>
              <w:t>årsverk</w:t>
            </w:r>
            <w:r>
              <w:rPr>
                <w:rFonts w:ascii="Cambria" w:hAnsi="Cambria"/>
                <w:bCs/>
              </w:rPr>
              <w:t xml:space="preserve"> for MTA og ½ </w:t>
            </w:r>
            <w:r w:rsidR="00120D55">
              <w:rPr>
                <w:rFonts w:ascii="Cambria" w:hAnsi="Cambria"/>
                <w:bCs/>
              </w:rPr>
              <w:t>årsverk</w:t>
            </w:r>
            <w:r>
              <w:rPr>
                <w:rFonts w:ascii="Cambria" w:hAnsi="Cambria"/>
                <w:bCs/>
              </w:rPr>
              <w:t xml:space="preserve"> for BHM, samtidig får BHM igjennom mange av sine saker som meldes inn i forhold til MTA.</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 xml:space="preserve">Medusa handler om å få inn målbare </w:t>
            </w:r>
            <w:r w:rsidR="0059484B">
              <w:rPr>
                <w:rFonts w:ascii="Cambria" w:hAnsi="Cambria"/>
                <w:bCs/>
              </w:rPr>
              <w:t xml:space="preserve">og sammenlignbare </w:t>
            </w:r>
            <w:r>
              <w:rPr>
                <w:rFonts w:ascii="Cambria" w:hAnsi="Cambria"/>
                <w:bCs/>
              </w:rPr>
              <w:t>nasjonale data</w:t>
            </w:r>
            <w:r w:rsidR="0059484B">
              <w:rPr>
                <w:rFonts w:ascii="Cambria" w:hAnsi="Cambria"/>
                <w:bCs/>
              </w:rPr>
              <w:t xml:space="preserve">. Det er </w:t>
            </w:r>
            <w:r>
              <w:rPr>
                <w:rFonts w:ascii="Cambria" w:hAnsi="Cambria"/>
                <w:bCs/>
              </w:rPr>
              <w:t xml:space="preserve">ikke bare </w:t>
            </w:r>
            <w:r w:rsidR="0059484B">
              <w:rPr>
                <w:rFonts w:ascii="Cambria" w:hAnsi="Cambria"/>
                <w:bCs/>
              </w:rPr>
              <w:t xml:space="preserve">ett </w:t>
            </w:r>
            <w:r>
              <w:rPr>
                <w:rFonts w:ascii="Cambria" w:hAnsi="Cambria"/>
                <w:bCs/>
              </w:rPr>
              <w:t xml:space="preserve">bytte til ett nytt program. Det kan bety at for flere blir det en endring i arbeidsflyt.  Er vi ikke med i dette arbeidet, mister vi muligheten til å påvirke prosessene.  </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Utfordring for de fleste er å håndtere hurtig vekst i BHM og få tilført nødvendig res</w:t>
            </w:r>
            <w:r w:rsidR="0059484B">
              <w:rPr>
                <w:rFonts w:ascii="Cambria" w:hAnsi="Cambria"/>
                <w:bCs/>
              </w:rPr>
              <w:t>s</w:t>
            </w:r>
            <w:r>
              <w:rPr>
                <w:rFonts w:ascii="Cambria" w:hAnsi="Cambria"/>
                <w:bCs/>
              </w:rPr>
              <w:t>urser i rett tempo</w:t>
            </w:r>
            <w:r w:rsidR="00E81482">
              <w:rPr>
                <w:rFonts w:ascii="Cambria" w:hAnsi="Cambria"/>
                <w:bCs/>
              </w:rPr>
              <w:t xml:space="preserve">. Det gir </w:t>
            </w:r>
            <w:r>
              <w:rPr>
                <w:rFonts w:ascii="Cambria" w:hAnsi="Cambria"/>
                <w:bCs/>
              </w:rPr>
              <w:t xml:space="preserve">dermed </w:t>
            </w:r>
            <w:r w:rsidR="00E81482">
              <w:rPr>
                <w:rFonts w:ascii="Cambria" w:hAnsi="Cambria"/>
                <w:bCs/>
              </w:rPr>
              <w:t xml:space="preserve">utfordringer til å </w:t>
            </w:r>
            <w:r>
              <w:rPr>
                <w:rFonts w:ascii="Cambria" w:hAnsi="Cambria"/>
                <w:bCs/>
              </w:rPr>
              <w:t xml:space="preserve">frigjøre tid til annet </w:t>
            </w:r>
            <w:r w:rsidR="00E81482">
              <w:rPr>
                <w:rFonts w:ascii="Cambria" w:hAnsi="Cambria"/>
                <w:bCs/>
              </w:rPr>
              <w:t xml:space="preserve">arbeid </w:t>
            </w:r>
            <w:r>
              <w:rPr>
                <w:rFonts w:ascii="Cambria" w:hAnsi="Cambria"/>
                <w:bCs/>
              </w:rPr>
              <w:t xml:space="preserve">enn daglig drift. MTA er flinkere til å fristille tid til sine. </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Konklusjonen er en oppfordring til å delta mer aktivt. Dette må tas opp på regionalt nivå og se hva en kan bistå med og frigj</w:t>
            </w:r>
            <w:r w:rsidR="00E81482">
              <w:rPr>
                <w:rFonts w:ascii="Cambria" w:hAnsi="Cambria"/>
                <w:bCs/>
              </w:rPr>
              <w:t>ør</w:t>
            </w:r>
            <w:r>
              <w:rPr>
                <w:rFonts w:ascii="Cambria" w:hAnsi="Cambria"/>
                <w:bCs/>
              </w:rPr>
              <w:t xml:space="preserve"> tid til dette arbeidet. </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På</w:t>
            </w:r>
            <w:r w:rsidR="005A5370">
              <w:rPr>
                <w:rFonts w:ascii="Cambria" w:hAnsi="Cambria"/>
                <w:bCs/>
              </w:rPr>
              <w:t xml:space="preserve"> kilden </w:t>
            </w:r>
            <w:r>
              <w:rPr>
                <w:rFonts w:ascii="Cambria" w:hAnsi="Cambria"/>
                <w:bCs/>
              </w:rPr>
              <w:t xml:space="preserve">ligger </w:t>
            </w:r>
            <w:r w:rsidRPr="00D67CEE">
              <w:rPr>
                <w:rFonts w:ascii="Cambria" w:hAnsi="Cambria"/>
                <w:bCs/>
              </w:rPr>
              <w:t>oversikt for de ulike arbeidsgruppene</w:t>
            </w:r>
            <w:r w:rsidR="00E81482">
              <w:rPr>
                <w:rFonts w:ascii="Cambria" w:hAnsi="Cambria"/>
                <w:bCs/>
              </w:rPr>
              <w:t xml:space="preserve"> og mye annen info</w:t>
            </w:r>
            <w:r>
              <w:rPr>
                <w:rFonts w:ascii="Cambria" w:hAnsi="Cambria"/>
                <w:bCs/>
              </w:rPr>
              <w:t>. BHM er ikke s</w:t>
            </w:r>
            <w:r w:rsidR="00E81482">
              <w:rPr>
                <w:rFonts w:ascii="Cambria" w:hAnsi="Cambria"/>
                <w:bCs/>
              </w:rPr>
              <w:t>ter</w:t>
            </w:r>
            <w:r>
              <w:rPr>
                <w:rFonts w:ascii="Cambria" w:hAnsi="Cambria"/>
                <w:bCs/>
              </w:rPr>
              <w:t>kt nok</w:t>
            </w:r>
            <w:r w:rsidR="0059484B">
              <w:rPr>
                <w:rFonts w:ascii="Cambria" w:hAnsi="Cambria"/>
                <w:bCs/>
              </w:rPr>
              <w:t xml:space="preserve"> representert i disse </w:t>
            </w:r>
            <w:r w:rsidR="00120D55">
              <w:rPr>
                <w:rFonts w:ascii="Cambria" w:hAnsi="Cambria"/>
                <w:bCs/>
              </w:rPr>
              <w:t>arbeids</w:t>
            </w:r>
            <w:r w:rsidR="0059484B">
              <w:rPr>
                <w:rFonts w:ascii="Cambria" w:hAnsi="Cambria"/>
                <w:bCs/>
              </w:rPr>
              <w:t>gruppene per dags dato</w:t>
            </w:r>
            <w:r w:rsidR="00120D55">
              <w:rPr>
                <w:rFonts w:ascii="Cambria" w:hAnsi="Cambria"/>
                <w:bCs/>
              </w:rPr>
              <w:t xml:space="preserve">, og det er ønskelig med flere deltakere i arbeidsgruppen. Se link </w:t>
            </w:r>
          </w:p>
          <w:p w:rsidR="00120D55" w:rsidRDefault="00120D55" w:rsidP="00460D2D">
            <w:pPr>
              <w:tabs>
                <w:tab w:val="left" w:pos="708"/>
                <w:tab w:val="center" w:pos="4536"/>
                <w:tab w:val="right" w:pos="9072"/>
              </w:tabs>
              <w:spacing w:before="120" w:after="120"/>
              <w:ind w:right="-140"/>
              <w:rPr>
                <w:rFonts w:ascii="Cambria" w:hAnsi="Cambria"/>
                <w:bCs/>
              </w:rPr>
            </w:pPr>
            <w:r w:rsidRPr="00120D55">
              <w:rPr>
                <w:rFonts w:ascii="Cambria" w:hAnsi="Cambria"/>
                <w:bCs/>
              </w:rPr>
              <w:t>https://kilden.sykehusene.no/display/MEDUSA</w:t>
            </w:r>
          </w:p>
          <w:p w:rsidR="00460D2D" w:rsidRDefault="00460D2D" w:rsidP="00460D2D">
            <w:pPr>
              <w:tabs>
                <w:tab w:val="left" w:pos="708"/>
                <w:tab w:val="center" w:pos="4536"/>
                <w:tab w:val="right" w:pos="9072"/>
              </w:tabs>
              <w:spacing w:before="120" w:after="120"/>
              <w:ind w:right="-140"/>
              <w:rPr>
                <w:rFonts w:ascii="Cambria" w:hAnsi="Cambria"/>
                <w:bCs/>
              </w:rPr>
            </w:pPr>
            <w:r>
              <w:rPr>
                <w:rFonts w:ascii="Cambria" w:hAnsi="Cambria"/>
                <w:bCs/>
              </w:rPr>
              <w:t xml:space="preserve">Helseregionene har organisert seg ulikt i forhold til dette arbeidet, men det viktigste er å jobbe med gode prosesser, spre ut info til sine foretak og få ut gode data. </w:t>
            </w:r>
          </w:p>
          <w:p w:rsidR="00F37C67" w:rsidRPr="00F07E35" w:rsidRDefault="00460D2D" w:rsidP="00D5339E">
            <w:pPr>
              <w:tabs>
                <w:tab w:val="left" w:pos="708"/>
                <w:tab w:val="center" w:pos="4536"/>
                <w:tab w:val="right" w:pos="9072"/>
              </w:tabs>
              <w:spacing w:before="120" w:after="120"/>
              <w:ind w:right="-140"/>
              <w:rPr>
                <w:rFonts w:ascii="Cambria" w:hAnsi="Cambria"/>
                <w:bCs/>
              </w:rPr>
            </w:pPr>
            <w:r>
              <w:rPr>
                <w:rFonts w:ascii="Cambria" w:hAnsi="Cambria"/>
                <w:bCs/>
              </w:rPr>
              <w:t>Kunne vi stilt spørsmål om hvor mye ressurser</w:t>
            </w:r>
            <w:r w:rsidR="0059484B">
              <w:rPr>
                <w:rFonts w:ascii="Cambria" w:hAnsi="Cambria"/>
                <w:bCs/>
              </w:rPr>
              <w:t xml:space="preserve"> de ulike</w:t>
            </w:r>
            <w:r>
              <w:rPr>
                <w:rFonts w:ascii="Cambria" w:hAnsi="Cambria"/>
                <w:bCs/>
              </w:rPr>
              <w:t xml:space="preserve"> regionene satt av til dette arbeidet?</w:t>
            </w:r>
          </w:p>
        </w:tc>
      </w:tr>
      <w:tr w:rsidR="00C453C2" w:rsidRPr="002501CC" w:rsidTr="00CE5A0B">
        <w:trPr>
          <w:trHeight w:val="170"/>
        </w:trPr>
        <w:tc>
          <w:tcPr>
            <w:tcW w:w="1129" w:type="dxa"/>
            <w:tcBorders>
              <w:top w:val="single" w:sz="4" w:space="0" w:color="auto"/>
              <w:left w:val="single" w:sz="4" w:space="0" w:color="auto"/>
              <w:bottom w:val="single" w:sz="4" w:space="0" w:color="auto"/>
              <w:right w:val="single" w:sz="4" w:space="0" w:color="auto"/>
            </w:tcBorders>
          </w:tcPr>
          <w:p w:rsidR="001344EC" w:rsidRPr="001C30DA" w:rsidRDefault="001344EC" w:rsidP="001344EC">
            <w:pPr>
              <w:tabs>
                <w:tab w:val="left" w:pos="708"/>
                <w:tab w:val="center" w:pos="4536"/>
                <w:tab w:val="right" w:pos="9072"/>
              </w:tabs>
              <w:spacing w:before="120" w:after="120"/>
              <w:rPr>
                <w:rFonts w:asciiTheme="majorHAnsi" w:hAnsiTheme="majorHAnsi"/>
                <w:b/>
              </w:rPr>
            </w:pPr>
            <w:r w:rsidRPr="001C30DA">
              <w:rPr>
                <w:rFonts w:asciiTheme="majorHAnsi" w:hAnsiTheme="majorHAnsi"/>
                <w:b/>
              </w:rPr>
              <w:lastRenderedPageBreak/>
              <w:t>Opp-følging</w:t>
            </w:r>
          </w:p>
          <w:p w:rsidR="00C453C2" w:rsidRPr="001C30DA" w:rsidRDefault="001344EC" w:rsidP="001344EC">
            <w:pPr>
              <w:tabs>
                <w:tab w:val="left" w:pos="708"/>
                <w:tab w:val="center" w:pos="4536"/>
                <w:tab w:val="right" w:pos="9072"/>
              </w:tabs>
              <w:spacing w:before="120" w:after="120"/>
              <w:rPr>
                <w:rFonts w:asciiTheme="majorHAnsi" w:hAnsiTheme="majorHAnsi"/>
                <w:b/>
              </w:rPr>
            </w:pPr>
            <w:r w:rsidRPr="001C30DA">
              <w:rPr>
                <w:rFonts w:asciiTheme="majorHAnsi" w:hAnsiTheme="majorHAnsi"/>
                <w:b/>
              </w:rPr>
              <w:t>2-2021</w:t>
            </w:r>
          </w:p>
        </w:tc>
        <w:tc>
          <w:tcPr>
            <w:tcW w:w="8505" w:type="dxa"/>
            <w:tcBorders>
              <w:top w:val="single" w:sz="4" w:space="0" w:color="auto"/>
              <w:left w:val="single" w:sz="4" w:space="0" w:color="auto"/>
              <w:bottom w:val="single" w:sz="4" w:space="0" w:color="auto"/>
              <w:right w:val="single" w:sz="4" w:space="0" w:color="auto"/>
            </w:tcBorders>
          </w:tcPr>
          <w:p w:rsidR="00C453C2" w:rsidRPr="001C30DA" w:rsidRDefault="001344EC" w:rsidP="00C453C2">
            <w:pPr>
              <w:pStyle w:val="Listeavsnitt"/>
              <w:tabs>
                <w:tab w:val="left" w:pos="708"/>
                <w:tab w:val="center" w:pos="4536"/>
                <w:tab w:val="right" w:pos="9072"/>
              </w:tabs>
              <w:spacing w:before="120" w:after="120"/>
              <w:ind w:left="0" w:right="-140"/>
              <w:rPr>
                <w:rFonts w:asciiTheme="majorHAnsi" w:hAnsiTheme="majorHAnsi"/>
                <w:b/>
                <w:bCs/>
              </w:rPr>
            </w:pPr>
            <w:r w:rsidRPr="001C30DA">
              <w:rPr>
                <w:rFonts w:asciiTheme="majorHAnsi" w:hAnsiTheme="majorHAnsi"/>
                <w:b/>
                <w:bCs/>
              </w:rPr>
              <w:t xml:space="preserve">Oppfølging av arbeidet mot </w:t>
            </w:r>
            <w:proofErr w:type="spellStart"/>
            <w:r w:rsidRPr="001C30DA">
              <w:rPr>
                <w:rFonts w:asciiTheme="majorHAnsi" w:hAnsiTheme="majorHAnsi"/>
                <w:b/>
                <w:bCs/>
              </w:rPr>
              <w:t>Helfo</w:t>
            </w:r>
            <w:proofErr w:type="spellEnd"/>
            <w:r w:rsidRPr="001C30DA">
              <w:rPr>
                <w:rFonts w:asciiTheme="majorHAnsi" w:hAnsiTheme="majorHAnsi"/>
                <w:b/>
                <w:bCs/>
              </w:rPr>
              <w:t xml:space="preserve"> og reduksjonen på fingerstikk </w:t>
            </w:r>
            <w:proofErr w:type="spellStart"/>
            <w:r w:rsidRPr="001C30DA">
              <w:rPr>
                <w:rFonts w:asciiTheme="majorHAnsi" w:hAnsiTheme="majorHAnsi"/>
                <w:b/>
                <w:bCs/>
              </w:rPr>
              <w:t>ifm</w:t>
            </w:r>
            <w:proofErr w:type="spellEnd"/>
            <w:r w:rsidRPr="001C30DA">
              <w:rPr>
                <w:rFonts w:asciiTheme="majorHAnsi" w:hAnsiTheme="majorHAnsi"/>
                <w:b/>
                <w:bCs/>
              </w:rPr>
              <w:t xml:space="preserve"> overgang til CGM</w:t>
            </w:r>
          </w:p>
          <w:p w:rsidR="001E37E3" w:rsidRPr="001C30DA" w:rsidRDefault="001E37E3" w:rsidP="00C453C2">
            <w:pPr>
              <w:pStyle w:val="Listeavsnitt"/>
              <w:tabs>
                <w:tab w:val="left" w:pos="708"/>
                <w:tab w:val="center" w:pos="4536"/>
                <w:tab w:val="right" w:pos="9072"/>
              </w:tabs>
              <w:spacing w:before="120" w:after="120"/>
              <w:ind w:left="0" w:right="-140"/>
              <w:rPr>
                <w:rFonts w:asciiTheme="majorHAnsi" w:hAnsiTheme="majorHAnsi"/>
                <w:b/>
                <w:bCs/>
              </w:rPr>
            </w:pPr>
          </w:p>
          <w:p w:rsidR="00BA5ACE" w:rsidRPr="001C30DA" w:rsidRDefault="00BA5ACE" w:rsidP="00BA5ACE">
            <w:pPr>
              <w:pStyle w:val="Listeavsnitt"/>
              <w:tabs>
                <w:tab w:val="left" w:pos="708"/>
                <w:tab w:val="center" w:pos="4536"/>
                <w:tab w:val="right" w:pos="9072"/>
              </w:tabs>
              <w:spacing w:before="120" w:after="120"/>
              <w:ind w:left="0" w:right="-140"/>
              <w:rPr>
                <w:rFonts w:asciiTheme="majorHAnsi" w:hAnsiTheme="majorHAnsi"/>
                <w:bCs/>
              </w:rPr>
            </w:pPr>
          </w:p>
        </w:tc>
      </w:tr>
      <w:tr w:rsidR="00707F43" w:rsidRPr="002501CC" w:rsidTr="00CE5A0B">
        <w:trPr>
          <w:trHeight w:val="170"/>
        </w:trPr>
        <w:tc>
          <w:tcPr>
            <w:tcW w:w="1129" w:type="dxa"/>
            <w:tcBorders>
              <w:top w:val="single" w:sz="4" w:space="0" w:color="auto"/>
              <w:left w:val="single" w:sz="4" w:space="0" w:color="auto"/>
              <w:bottom w:val="single" w:sz="4" w:space="0" w:color="auto"/>
              <w:right w:val="single" w:sz="4" w:space="0" w:color="auto"/>
            </w:tcBorders>
          </w:tcPr>
          <w:p w:rsidR="00707F43" w:rsidRDefault="00707F43" w:rsidP="001344EC">
            <w:pPr>
              <w:tabs>
                <w:tab w:val="left" w:pos="708"/>
                <w:tab w:val="center" w:pos="4536"/>
                <w:tab w:val="right" w:pos="9072"/>
              </w:tabs>
              <w:spacing w:before="120" w:after="120"/>
              <w:rPr>
                <w:rFonts w:ascii="Garamond" w:hAnsi="Garamond"/>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707F43" w:rsidRDefault="0059484B" w:rsidP="00707F43">
            <w:pPr>
              <w:pStyle w:val="Listeavsnitt"/>
              <w:tabs>
                <w:tab w:val="left" w:pos="708"/>
                <w:tab w:val="center" w:pos="4536"/>
                <w:tab w:val="right" w:pos="9072"/>
              </w:tabs>
              <w:spacing w:before="120" w:after="120"/>
              <w:ind w:left="0" w:right="-140"/>
              <w:rPr>
                <w:rFonts w:asciiTheme="majorHAnsi" w:hAnsiTheme="majorHAnsi"/>
                <w:bCs/>
              </w:rPr>
            </w:pPr>
            <w:r>
              <w:rPr>
                <w:rFonts w:asciiTheme="majorHAnsi" w:hAnsiTheme="majorHAnsi"/>
                <w:bCs/>
              </w:rPr>
              <w:t>Det ble tatt en g</w:t>
            </w:r>
            <w:r w:rsidR="00707F43">
              <w:rPr>
                <w:rFonts w:asciiTheme="majorHAnsi" w:hAnsiTheme="majorHAnsi"/>
                <w:bCs/>
              </w:rPr>
              <w:t xml:space="preserve">jennomgang av notatet til Fagdirektørene. Notat legges ved som vedlegg. Notat godkjent etter gjennomgang og vil sendes i dag. Skryt til notatet.  </w:t>
            </w:r>
          </w:p>
          <w:p w:rsidR="00707F43" w:rsidRDefault="00707F43" w:rsidP="00707F43">
            <w:pPr>
              <w:pStyle w:val="Listeavsnitt"/>
              <w:tabs>
                <w:tab w:val="left" w:pos="708"/>
                <w:tab w:val="center" w:pos="4536"/>
                <w:tab w:val="right" w:pos="9072"/>
              </w:tabs>
              <w:spacing w:before="120" w:after="120"/>
              <w:ind w:left="0" w:right="-140"/>
              <w:rPr>
                <w:rFonts w:asciiTheme="majorHAnsi" w:hAnsiTheme="majorHAnsi"/>
                <w:bCs/>
              </w:rPr>
            </w:pPr>
          </w:p>
          <w:p w:rsidR="00707F43" w:rsidRDefault="00707F43" w:rsidP="00707F43">
            <w:pPr>
              <w:pStyle w:val="Listeavsnitt"/>
              <w:tabs>
                <w:tab w:val="left" w:pos="708"/>
                <w:tab w:val="center" w:pos="4536"/>
                <w:tab w:val="right" w:pos="9072"/>
              </w:tabs>
              <w:spacing w:before="120" w:after="120"/>
              <w:ind w:left="0" w:right="-140"/>
              <w:rPr>
                <w:rFonts w:asciiTheme="majorHAnsi" w:hAnsiTheme="majorHAnsi"/>
                <w:bCs/>
              </w:rPr>
            </w:pPr>
            <w:r>
              <w:rPr>
                <w:rFonts w:asciiTheme="majorHAnsi" w:hAnsiTheme="majorHAnsi"/>
                <w:bCs/>
              </w:rPr>
              <w:t xml:space="preserve">Dette tema har vært ønsket lenge. Klokt å orientere i hvert vårt foretak og regioner for å få forankring og diskusjoner. Få med økonomidirektørene og fagdirektørene. </w:t>
            </w:r>
          </w:p>
          <w:p w:rsidR="00707F43" w:rsidRDefault="00707F43" w:rsidP="00707F43">
            <w:pPr>
              <w:pStyle w:val="Listeavsnitt"/>
              <w:tabs>
                <w:tab w:val="left" w:pos="708"/>
                <w:tab w:val="center" w:pos="4536"/>
                <w:tab w:val="right" w:pos="9072"/>
              </w:tabs>
              <w:spacing w:before="120" w:after="120"/>
              <w:ind w:left="0" w:right="-140"/>
              <w:rPr>
                <w:rFonts w:asciiTheme="majorHAnsi" w:hAnsiTheme="majorHAnsi"/>
                <w:bCs/>
              </w:rPr>
            </w:pPr>
          </w:p>
          <w:p w:rsidR="00707F43" w:rsidRDefault="00707F43" w:rsidP="00707F43">
            <w:pPr>
              <w:pStyle w:val="Listeavsnitt"/>
              <w:tabs>
                <w:tab w:val="left" w:pos="708"/>
                <w:tab w:val="center" w:pos="4536"/>
                <w:tab w:val="right" w:pos="9072"/>
              </w:tabs>
              <w:spacing w:before="120" w:after="120"/>
              <w:ind w:left="0" w:right="-140"/>
              <w:rPr>
                <w:rFonts w:asciiTheme="majorHAnsi" w:hAnsiTheme="majorHAnsi"/>
                <w:bCs/>
              </w:rPr>
            </w:pPr>
            <w:r>
              <w:rPr>
                <w:rFonts w:asciiTheme="majorHAnsi" w:hAnsiTheme="majorHAnsi"/>
                <w:bCs/>
              </w:rPr>
              <w:t xml:space="preserve">Spørsmål i Stortingets spørretime om diabetes type 2 brukere og tilgang til CGM viser hvor viktig det er at </w:t>
            </w:r>
            <w:proofErr w:type="spellStart"/>
            <w:r>
              <w:rPr>
                <w:rFonts w:asciiTheme="majorHAnsi" w:hAnsiTheme="majorHAnsi"/>
                <w:bCs/>
              </w:rPr>
              <w:t>BHM’ene</w:t>
            </w:r>
            <w:proofErr w:type="spellEnd"/>
            <w:r>
              <w:rPr>
                <w:rFonts w:asciiTheme="majorHAnsi" w:hAnsiTheme="majorHAnsi"/>
                <w:bCs/>
              </w:rPr>
              <w:t xml:space="preserve"> kan ta ut tall når det etterspørres. </w:t>
            </w:r>
          </w:p>
          <w:p w:rsidR="00707F43" w:rsidRDefault="00707F43" w:rsidP="00707F43">
            <w:pPr>
              <w:pStyle w:val="Listeavsnitt"/>
              <w:tabs>
                <w:tab w:val="left" w:pos="708"/>
                <w:tab w:val="center" w:pos="4536"/>
                <w:tab w:val="right" w:pos="9072"/>
              </w:tabs>
              <w:spacing w:before="120" w:after="120"/>
              <w:ind w:left="0" w:right="-140"/>
              <w:rPr>
                <w:rFonts w:asciiTheme="majorHAnsi" w:hAnsiTheme="majorHAnsi"/>
                <w:bCs/>
              </w:rPr>
            </w:pPr>
          </w:p>
          <w:p w:rsidR="00707F43" w:rsidRDefault="00707F43" w:rsidP="00707F43">
            <w:pPr>
              <w:pStyle w:val="Listeavsnitt"/>
              <w:tabs>
                <w:tab w:val="left" w:pos="708"/>
                <w:tab w:val="center" w:pos="4536"/>
                <w:tab w:val="right" w:pos="9072"/>
              </w:tabs>
              <w:spacing w:before="120" w:after="120"/>
              <w:ind w:left="0" w:right="-140"/>
              <w:rPr>
                <w:rFonts w:ascii="Garamond" w:hAnsi="Garamond"/>
                <w:b/>
                <w:bCs/>
                <w:sz w:val="22"/>
                <w:szCs w:val="22"/>
              </w:rPr>
            </w:pPr>
            <w:r>
              <w:rPr>
                <w:rFonts w:asciiTheme="majorHAnsi" w:hAnsiTheme="majorHAnsi"/>
                <w:bCs/>
              </w:rPr>
              <w:t xml:space="preserve">Det er opptil hvert enkelt HF hvordan en organiserer eierskap til BHM sine kostnader. Det er ulikt praktisert, men for de fleste så er det slik at de som er kostnadsdriverne har ikke eierskap til selve kostnadene. </w:t>
            </w:r>
          </w:p>
        </w:tc>
      </w:tr>
      <w:tr w:rsidR="00C453C2" w:rsidRPr="002501CC" w:rsidTr="00CE5A0B">
        <w:trPr>
          <w:trHeight w:val="170"/>
        </w:trPr>
        <w:tc>
          <w:tcPr>
            <w:tcW w:w="1129" w:type="dxa"/>
            <w:tcBorders>
              <w:top w:val="single" w:sz="4" w:space="0" w:color="auto"/>
              <w:left w:val="single" w:sz="4" w:space="0" w:color="auto"/>
              <w:bottom w:val="single" w:sz="4" w:space="0" w:color="auto"/>
              <w:right w:val="single" w:sz="4" w:space="0" w:color="auto"/>
            </w:tcBorders>
          </w:tcPr>
          <w:p w:rsidR="00501E5E" w:rsidRPr="00D11DAF" w:rsidRDefault="00501E5E" w:rsidP="00501E5E">
            <w:pPr>
              <w:tabs>
                <w:tab w:val="left" w:pos="708"/>
                <w:tab w:val="center" w:pos="4536"/>
                <w:tab w:val="right" w:pos="9072"/>
              </w:tabs>
              <w:spacing w:before="120" w:after="120"/>
              <w:rPr>
                <w:rFonts w:asciiTheme="majorHAnsi" w:hAnsiTheme="majorHAnsi"/>
                <w:b/>
              </w:rPr>
            </w:pPr>
            <w:r w:rsidRPr="00D11DAF">
              <w:rPr>
                <w:rFonts w:asciiTheme="majorHAnsi" w:hAnsiTheme="majorHAnsi"/>
                <w:b/>
              </w:rPr>
              <w:t>Opp-følging</w:t>
            </w:r>
          </w:p>
          <w:p w:rsidR="00C453C2" w:rsidRPr="00D11DAF" w:rsidRDefault="00501E5E" w:rsidP="00501E5E">
            <w:pPr>
              <w:tabs>
                <w:tab w:val="left" w:pos="708"/>
                <w:tab w:val="center" w:pos="4536"/>
                <w:tab w:val="right" w:pos="9072"/>
              </w:tabs>
              <w:spacing w:before="120" w:after="120"/>
              <w:rPr>
                <w:rFonts w:asciiTheme="majorHAnsi" w:hAnsiTheme="majorHAnsi"/>
                <w:b/>
              </w:rPr>
            </w:pPr>
            <w:r w:rsidRPr="00D11DAF">
              <w:rPr>
                <w:rFonts w:asciiTheme="majorHAnsi" w:hAnsiTheme="majorHAnsi"/>
                <w:b/>
              </w:rPr>
              <w:t>3-2021</w:t>
            </w:r>
          </w:p>
        </w:tc>
        <w:tc>
          <w:tcPr>
            <w:tcW w:w="8505" w:type="dxa"/>
            <w:tcBorders>
              <w:top w:val="single" w:sz="4" w:space="0" w:color="auto"/>
              <w:left w:val="single" w:sz="4" w:space="0" w:color="auto"/>
              <w:bottom w:val="single" w:sz="4" w:space="0" w:color="auto"/>
              <w:right w:val="single" w:sz="4" w:space="0" w:color="auto"/>
            </w:tcBorders>
          </w:tcPr>
          <w:p w:rsidR="006154B1" w:rsidRPr="00D11DAF" w:rsidRDefault="00501E5E" w:rsidP="00707F43">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
                <w:bCs/>
              </w:rPr>
              <w:t>Info ang gjennomgang av nettside(behandlingshjelpemidler.no)</w:t>
            </w:r>
          </w:p>
        </w:tc>
      </w:tr>
      <w:tr w:rsidR="00707F43" w:rsidRPr="002501CC" w:rsidTr="00CE5A0B">
        <w:trPr>
          <w:trHeight w:val="170"/>
        </w:trPr>
        <w:tc>
          <w:tcPr>
            <w:tcW w:w="1129" w:type="dxa"/>
            <w:tcBorders>
              <w:top w:val="single" w:sz="4" w:space="0" w:color="auto"/>
              <w:left w:val="single" w:sz="4" w:space="0" w:color="auto"/>
              <w:bottom w:val="single" w:sz="4" w:space="0" w:color="auto"/>
              <w:right w:val="single" w:sz="4" w:space="0" w:color="auto"/>
            </w:tcBorders>
          </w:tcPr>
          <w:p w:rsidR="00707F43" w:rsidRDefault="00707F43" w:rsidP="00501E5E">
            <w:pPr>
              <w:tabs>
                <w:tab w:val="left" w:pos="708"/>
                <w:tab w:val="center" w:pos="4536"/>
                <w:tab w:val="right" w:pos="9072"/>
              </w:tabs>
              <w:spacing w:before="120" w:after="120"/>
              <w:rPr>
                <w:rFonts w:ascii="Garamond" w:hAnsi="Garamond"/>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07008A" w:rsidRPr="00D11DAF" w:rsidRDefault="0007008A" w:rsidP="0007008A">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 xml:space="preserve">Vi har full redigeringsmulighet på det som er skrevet på nettsiden. </w:t>
            </w:r>
          </w:p>
          <w:p w:rsidR="0007008A" w:rsidRPr="00D11DAF" w:rsidRDefault="00C654AE" w:rsidP="0007008A">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Redaksjonskomite</w:t>
            </w:r>
            <w:r w:rsidR="0007008A" w:rsidRPr="00D11DAF">
              <w:rPr>
                <w:rFonts w:asciiTheme="majorHAnsi" w:hAnsiTheme="majorHAnsi"/>
                <w:bCs/>
              </w:rPr>
              <w:t xml:space="preserve"> ønsker først å ta en grundig ryddejobb. Så enkel revidering på årlige møter. Hele siden ble revidert sist i 2015, da spesielt veilederen. </w:t>
            </w:r>
          </w:p>
          <w:p w:rsidR="0007008A" w:rsidRPr="00D11DAF" w:rsidRDefault="0007008A" w:rsidP="0007008A">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 xml:space="preserve">Arbeidsgruppene er positiv til å bidra til dette arbeidet og tradisjonelt så har de vært med i denne type oppgaver tidligere. Viktig å være </w:t>
            </w:r>
            <w:r w:rsidR="0059484B" w:rsidRPr="00D11DAF">
              <w:rPr>
                <w:rFonts w:asciiTheme="majorHAnsi" w:hAnsiTheme="majorHAnsi"/>
                <w:bCs/>
              </w:rPr>
              <w:t>tett knyttet</w:t>
            </w:r>
            <w:r w:rsidRPr="00D11DAF">
              <w:rPr>
                <w:rFonts w:asciiTheme="majorHAnsi" w:hAnsiTheme="majorHAnsi"/>
                <w:bCs/>
              </w:rPr>
              <w:t xml:space="preserve"> til fagpersonellet</w:t>
            </w:r>
            <w:r w:rsidR="0059484B" w:rsidRPr="00D11DAF">
              <w:rPr>
                <w:rFonts w:asciiTheme="majorHAnsi" w:hAnsiTheme="majorHAnsi"/>
                <w:bCs/>
              </w:rPr>
              <w:t>.</w:t>
            </w:r>
          </w:p>
          <w:p w:rsidR="0007008A" w:rsidRPr="00D11DAF" w:rsidRDefault="0007008A" w:rsidP="0007008A">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 xml:space="preserve">Oversikten over hvem som er i de ulike arbeidsgruppene er fra 2015 </w:t>
            </w:r>
            <w:r w:rsidR="0059484B" w:rsidRPr="00D11DAF">
              <w:rPr>
                <w:rFonts w:asciiTheme="majorHAnsi" w:hAnsiTheme="majorHAnsi"/>
                <w:bCs/>
              </w:rPr>
              <w:t xml:space="preserve">og </w:t>
            </w:r>
            <w:r w:rsidR="00983B57">
              <w:rPr>
                <w:rFonts w:asciiTheme="majorHAnsi" w:hAnsiTheme="majorHAnsi"/>
                <w:bCs/>
              </w:rPr>
              <w:t xml:space="preserve">det trengs en </w:t>
            </w:r>
            <w:r w:rsidRPr="00D11DAF">
              <w:rPr>
                <w:rFonts w:asciiTheme="majorHAnsi" w:hAnsiTheme="majorHAnsi"/>
                <w:bCs/>
              </w:rPr>
              <w:t>ny gjennomgang</w:t>
            </w:r>
            <w:r w:rsidR="0059484B" w:rsidRPr="00D11DAF">
              <w:rPr>
                <w:rFonts w:asciiTheme="majorHAnsi" w:hAnsiTheme="majorHAnsi"/>
                <w:bCs/>
              </w:rPr>
              <w:t xml:space="preserve"> og oppdatering</w:t>
            </w:r>
            <w:r w:rsidRPr="00D11DAF">
              <w:rPr>
                <w:rFonts w:asciiTheme="majorHAnsi" w:hAnsiTheme="majorHAnsi"/>
                <w:bCs/>
              </w:rPr>
              <w:t xml:space="preserve">. </w:t>
            </w:r>
            <w:r w:rsidR="00983B57">
              <w:rPr>
                <w:rFonts w:asciiTheme="majorHAnsi" w:hAnsiTheme="majorHAnsi"/>
                <w:bCs/>
              </w:rPr>
              <w:t>Det b</w:t>
            </w:r>
            <w:r w:rsidRPr="00D11DAF">
              <w:rPr>
                <w:rFonts w:asciiTheme="majorHAnsi" w:hAnsiTheme="majorHAnsi"/>
                <w:bCs/>
              </w:rPr>
              <w:t>lir ett møte med</w:t>
            </w:r>
            <w:r w:rsidR="00983B57">
              <w:rPr>
                <w:rFonts w:asciiTheme="majorHAnsi" w:hAnsiTheme="majorHAnsi"/>
                <w:bCs/>
              </w:rPr>
              <w:t xml:space="preserve"> faggruppene 25. mars og </w:t>
            </w:r>
            <w:r w:rsidRPr="00D11DAF">
              <w:rPr>
                <w:rFonts w:asciiTheme="majorHAnsi" w:hAnsiTheme="majorHAnsi"/>
                <w:bCs/>
              </w:rPr>
              <w:t>tett oppfølging i arbeidet videre.</w:t>
            </w:r>
          </w:p>
          <w:p w:rsidR="0007008A" w:rsidRPr="00D11DAF" w:rsidRDefault="0007008A" w:rsidP="0007008A">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 xml:space="preserve">NNB ansvarlig for nettsiden og godkjenner når den er klar. Nettvent hjelper </w:t>
            </w:r>
            <w:r w:rsidR="0059484B" w:rsidRPr="00D11DAF">
              <w:rPr>
                <w:rFonts w:asciiTheme="majorHAnsi" w:hAnsiTheme="majorHAnsi"/>
                <w:bCs/>
              </w:rPr>
              <w:t xml:space="preserve">til </w:t>
            </w:r>
            <w:r w:rsidRPr="00D11DAF">
              <w:rPr>
                <w:rFonts w:asciiTheme="majorHAnsi" w:hAnsiTheme="majorHAnsi"/>
                <w:bCs/>
              </w:rPr>
              <w:t xml:space="preserve">med det tekniske. </w:t>
            </w:r>
          </w:p>
          <w:p w:rsidR="00707F43" w:rsidRPr="00D11DAF" w:rsidRDefault="005F721F" w:rsidP="0059484B">
            <w:pPr>
              <w:tabs>
                <w:tab w:val="left" w:pos="708"/>
                <w:tab w:val="center" w:pos="4536"/>
                <w:tab w:val="right" w:pos="9072"/>
              </w:tabs>
              <w:spacing w:before="120" w:after="120"/>
              <w:ind w:right="-140"/>
              <w:rPr>
                <w:rFonts w:asciiTheme="majorHAnsi" w:hAnsiTheme="majorHAnsi"/>
                <w:bCs/>
              </w:rPr>
            </w:pPr>
            <w:r w:rsidRPr="00D11DAF">
              <w:rPr>
                <w:rFonts w:asciiTheme="majorHAnsi" w:hAnsiTheme="majorHAnsi"/>
                <w:bCs/>
              </w:rPr>
              <w:t xml:space="preserve">Grete i Helse Sør-Øst ønsker å slutte i arbeidsgruppen. Helse Sør-Øst finner da en erstatter. </w:t>
            </w:r>
            <w:r w:rsidR="009F7E25" w:rsidRPr="00D11DAF">
              <w:rPr>
                <w:rFonts w:asciiTheme="majorHAnsi" w:hAnsiTheme="majorHAnsi"/>
                <w:bCs/>
              </w:rPr>
              <w:t xml:space="preserve">Det viser seg at det er </w:t>
            </w:r>
            <w:r w:rsidRPr="00D11DAF">
              <w:rPr>
                <w:rFonts w:asciiTheme="majorHAnsi" w:hAnsiTheme="majorHAnsi"/>
                <w:bCs/>
              </w:rPr>
              <w:t>en</w:t>
            </w:r>
            <w:r w:rsidR="0059484B" w:rsidRPr="00D11DAF">
              <w:rPr>
                <w:rFonts w:asciiTheme="majorHAnsi" w:hAnsiTheme="majorHAnsi"/>
                <w:bCs/>
              </w:rPr>
              <w:t>da</w:t>
            </w:r>
            <w:r w:rsidRPr="00D11DAF">
              <w:rPr>
                <w:rFonts w:asciiTheme="majorHAnsi" w:hAnsiTheme="majorHAnsi"/>
                <w:bCs/>
              </w:rPr>
              <w:t xml:space="preserve"> </w:t>
            </w:r>
            <w:r w:rsidR="009F7E25" w:rsidRPr="00D11DAF">
              <w:rPr>
                <w:rFonts w:asciiTheme="majorHAnsi" w:hAnsiTheme="majorHAnsi"/>
                <w:bCs/>
              </w:rPr>
              <w:t xml:space="preserve">en ledig plass </w:t>
            </w:r>
            <w:r w:rsidR="0059484B" w:rsidRPr="00D11DAF">
              <w:rPr>
                <w:rFonts w:asciiTheme="majorHAnsi" w:hAnsiTheme="majorHAnsi"/>
                <w:bCs/>
              </w:rPr>
              <w:t xml:space="preserve">i tillegg til Grete sin plass </w:t>
            </w:r>
            <w:r w:rsidR="009F7E25" w:rsidRPr="00D11DAF">
              <w:rPr>
                <w:rFonts w:asciiTheme="majorHAnsi" w:hAnsiTheme="majorHAnsi"/>
                <w:bCs/>
              </w:rPr>
              <w:t xml:space="preserve">i arbeidsgruppen og NNB vil se om det er behov for en spesiell spisskompetanse før en formidler ut denne ledige plassen. </w:t>
            </w:r>
          </w:p>
        </w:tc>
      </w:tr>
      <w:tr w:rsidR="007F43A5" w:rsidRPr="00127D01" w:rsidTr="00CE5A0B">
        <w:trPr>
          <w:trHeight w:val="170"/>
        </w:trPr>
        <w:tc>
          <w:tcPr>
            <w:tcW w:w="1129" w:type="dxa"/>
            <w:tcBorders>
              <w:top w:val="single" w:sz="4" w:space="0" w:color="auto"/>
              <w:left w:val="single" w:sz="4" w:space="0" w:color="auto"/>
              <w:bottom w:val="single" w:sz="4" w:space="0" w:color="auto"/>
              <w:right w:val="single" w:sz="4" w:space="0" w:color="auto"/>
            </w:tcBorders>
            <w:hideMark/>
          </w:tcPr>
          <w:p w:rsidR="007F43A5" w:rsidRPr="00D11DAF" w:rsidRDefault="007F43A5" w:rsidP="007F43A5">
            <w:pPr>
              <w:tabs>
                <w:tab w:val="left" w:pos="708"/>
                <w:tab w:val="center" w:pos="4536"/>
                <w:tab w:val="right" w:pos="9072"/>
              </w:tabs>
              <w:spacing w:before="120" w:after="120"/>
              <w:rPr>
                <w:rFonts w:asciiTheme="majorHAnsi" w:hAnsiTheme="majorHAnsi"/>
              </w:rPr>
            </w:pPr>
            <w:r w:rsidRPr="00D11DAF">
              <w:rPr>
                <w:rFonts w:asciiTheme="majorHAnsi" w:hAnsiTheme="majorHAnsi"/>
                <w:b/>
              </w:rPr>
              <w:t>05-2021</w:t>
            </w:r>
          </w:p>
        </w:tc>
        <w:tc>
          <w:tcPr>
            <w:tcW w:w="8505" w:type="dxa"/>
            <w:tcBorders>
              <w:top w:val="single" w:sz="4" w:space="0" w:color="auto"/>
              <w:left w:val="single" w:sz="4" w:space="0" w:color="auto"/>
              <w:bottom w:val="single" w:sz="4" w:space="0" w:color="auto"/>
              <w:right w:val="single" w:sz="4" w:space="0" w:color="auto"/>
            </w:tcBorders>
          </w:tcPr>
          <w:p w:rsidR="007F43A5" w:rsidRPr="00D11DAF" w:rsidRDefault="007F43A5" w:rsidP="007F43A5">
            <w:pPr>
              <w:rPr>
                <w:rFonts w:asciiTheme="majorHAnsi" w:hAnsiTheme="majorHAnsi"/>
                <w:b/>
                <w:bCs/>
              </w:rPr>
            </w:pPr>
            <w:r w:rsidRPr="00D11DAF">
              <w:rPr>
                <w:rFonts w:asciiTheme="majorHAnsi" w:hAnsiTheme="majorHAnsi"/>
                <w:b/>
                <w:bCs/>
              </w:rPr>
              <w:t>Hvilke virkemidler kan BHM bruke mot pasienten for å få tilbake et MTU?</w:t>
            </w:r>
          </w:p>
          <w:p w:rsidR="007F43A5" w:rsidRPr="00D11DAF" w:rsidRDefault="007F43A5" w:rsidP="007F43A5">
            <w:pPr>
              <w:pStyle w:val="Listeavsnitt"/>
              <w:numPr>
                <w:ilvl w:val="0"/>
                <w:numId w:val="23"/>
              </w:numPr>
              <w:rPr>
                <w:rFonts w:asciiTheme="majorHAnsi" w:hAnsiTheme="majorHAnsi"/>
                <w:b/>
                <w:bCs/>
              </w:rPr>
            </w:pPr>
            <w:proofErr w:type="spellStart"/>
            <w:r w:rsidRPr="00D11DAF">
              <w:rPr>
                <w:rFonts w:asciiTheme="majorHAnsi" w:hAnsiTheme="majorHAnsi"/>
                <w:b/>
                <w:bCs/>
              </w:rPr>
              <w:t>Bhm</w:t>
            </w:r>
            <w:proofErr w:type="spellEnd"/>
            <w:r w:rsidRPr="00D11DAF">
              <w:rPr>
                <w:rFonts w:asciiTheme="majorHAnsi" w:hAnsiTheme="majorHAnsi"/>
                <w:b/>
                <w:bCs/>
              </w:rPr>
              <w:t>-gruppen i FVR har diskutert dette og muligheten for å få markere dette i medusa</w:t>
            </w:r>
          </w:p>
          <w:p w:rsidR="007F43A5" w:rsidRPr="00D11DAF" w:rsidRDefault="007F43A5" w:rsidP="007F43A5">
            <w:pPr>
              <w:pStyle w:val="Listeavsnitt"/>
              <w:numPr>
                <w:ilvl w:val="0"/>
                <w:numId w:val="23"/>
              </w:numPr>
              <w:rPr>
                <w:rFonts w:asciiTheme="majorHAnsi" w:hAnsiTheme="majorHAnsi"/>
                <w:b/>
                <w:bCs/>
              </w:rPr>
            </w:pPr>
            <w:r w:rsidRPr="00D11DAF">
              <w:rPr>
                <w:rFonts w:asciiTheme="majorHAnsi" w:hAnsiTheme="majorHAnsi"/>
                <w:b/>
                <w:bCs/>
              </w:rPr>
              <w:t>Kan vi</w:t>
            </w:r>
          </w:p>
          <w:p w:rsidR="007F43A5" w:rsidRPr="00D11DAF" w:rsidRDefault="007F43A5" w:rsidP="007F43A5">
            <w:pPr>
              <w:pStyle w:val="Listeavsnitt"/>
              <w:numPr>
                <w:ilvl w:val="0"/>
                <w:numId w:val="24"/>
              </w:numPr>
              <w:rPr>
                <w:rFonts w:asciiTheme="majorHAnsi" w:hAnsiTheme="majorHAnsi"/>
                <w:b/>
                <w:bCs/>
              </w:rPr>
            </w:pPr>
            <w:r w:rsidRPr="00D11DAF">
              <w:rPr>
                <w:rFonts w:asciiTheme="majorHAnsi" w:hAnsiTheme="majorHAnsi"/>
                <w:b/>
                <w:bCs/>
              </w:rPr>
              <w:t>Sende faktura</w:t>
            </w:r>
          </w:p>
          <w:p w:rsidR="007F43A5" w:rsidRPr="00D11DAF" w:rsidRDefault="007F43A5" w:rsidP="007F43A5">
            <w:pPr>
              <w:pStyle w:val="Listeavsnitt"/>
              <w:numPr>
                <w:ilvl w:val="0"/>
                <w:numId w:val="24"/>
              </w:numPr>
              <w:rPr>
                <w:rFonts w:asciiTheme="majorHAnsi" w:hAnsiTheme="majorHAnsi"/>
                <w:b/>
                <w:bCs/>
              </w:rPr>
            </w:pPr>
            <w:r w:rsidRPr="00D11DAF">
              <w:rPr>
                <w:rFonts w:asciiTheme="majorHAnsi" w:hAnsiTheme="majorHAnsi"/>
                <w:b/>
                <w:bCs/>
              </w:rPr>
              <w:t>Politianmelde</w:t>
            </w:r>
          </w:p>
          <w:p w:rsidR="007F43A5" w:rsidRPr="00D11DAF" w:rsidRDefault="007F43A5" w:rsidP="0059484B">
            <w:pPr>
              <w:pStyle w:val="Listeavsnitt"/>
              <w:numPr>
                <w:ilvl w:val="0"/>
                <w:numId w:val="24"/>
              </w:numPr>
              <w:rPr>
                <w:rFonts w:asciiTheme="majorHAnsi" w:hAnsiTheme="majorHAnsi"/>
                <w:bCs/>
              </w:rPr>
            </w:pPr>
            <w:r w:rsidRPr="00D11DAF">
              <w:rPr>
                <w:rFonts w:asciiTheme="majorHAnsi" w:hAnsiTheme="majorHAnsi"/>
                <w:b/>
                <w:bCs/>
              </w:rPr>
              <w:t>Sette utstyr som tapt</w:t>
            </w:r>
          </w:p>
        </w:tc>
      </w:tr>
      <w:tr w:rsidR="007F43A5" w:rsidRPr="00127D01" w:rsidTr="00CE5A0B">
        <w:tc>
          <w:tcPr>
            <w:tcW w:w="1129" w:type="dxa"/>
            <w:tcBorders>
              <w:top w:val="single" w:sz="4" w:space="0" w:color="auto"/>
              <w:left w:val="single" w:sz="4" w:space="0" w:color="auto"/>
              <w:bottom w:val="single" w:sz="4" w:space="0" w:color="auto"/>
              <w:right w:val="single" w:sz="4" w:space="0" w:color="auto"/>
            </w:tcBorders>
          </w:tcPr>
          <w:p w:rsidR="007F43A5" w:rsidRPr="00127D01" w:rsidRDefault="007F43A5" w:rsidP="007F43A5">
            <w:pPr>
              <w:tabs>
                <w:tab w:val="left" w:pos="708"/>
                <w:tab w:val="center" w:pos="4536"/>
                <w:tab w:val="right" w:pos="9072"/>
              </w:tabs>
              <w:spacing w:before="120" w:after="120"/>
              <w:rPr>
                <w:rFonts w:asciiTheme="majorHAnsi" w:hAnsiTheme="majorHAnsi"/>
              </w:rPr>
            </w:pPr>
          </w:p>
        </w:tc>
        <w:tc>
          <w:tcPr>
            <w:tcW w:w="8505" w:type="dxa"/>
            <w:tcBorders>
              <w:top w:val="single" w:sz="4" w:space="0" w:color="auto"/>
              <w:left w:val="single" w:sz="4" w:space="0" w:color="auto"/>
              <w:bottom w:val="single" w:sz="4" w:space="0" w:color="auto"/>
              <w:right w:val="single" w:sz="4" w:space="0" w:color="auto"/>
            </w:tcBorders>
          </w:tcPr>
          <w:p w:rsidR="00D00E73" w:rsidRPr="005F721F" w:rsidRDefault="00D00E73" w:rsidP="007F43A5">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Dette er en sak som er tatt opp tidligere og </w:t>
            </w:r>
            <w:r w:rsidR="009F7E25" w:rsidRPr="005F721F">
              <w:rPr>
                <w:rFonts w:asciiTheme="majorHAnsi" w:hAnsiTheme="majorHAnsi"/>
                <w:bCs/>
              </w:rPr>
              <w:t xml:space="preserve">som er </w:t>
            </w:r>
            <w:r w:rsidRPr="005F721F">
              <w:rPr>
                <w:rFonts w:asciiTheme="majorHAnsi" w:hAnsiTheme="majorHAnsi"/>
                <w:bCs/>
              </w:rPr>
              <w:t>avklart med juri</w:t>
            </w:r>
            <w:r w:rsidR="009F7E25" w:rsidRPr="005F721F">
              <w:rPr>
                <w:rFonts w:asciiTheme="majorHAnsi" w:hAnsiTheme="majorHAnsi"/>
                <w:bCs/>
              </w:rPr>
              <w:t>s</w:t>
            </w:r>
            <w:r w:rsidRPr="005F721F">
              <w:rPr>
                <w:rFonts w:asciiTheme="majorHAnsi" w:hAnsiTheme="majorHAnsi"/>
                <w:bCs/>
              </w:rPr>
              <w:t xml:space="preserve">t Berit. Se tidligere referater. </w:t>
            </w:r>
            <w:r w:rsidR="009F7E25" w:rsidRPr="005F721F">
              <w:rPr>
                <w:rFonts w:asciiTheme="majorHAnsi" w:hAnsiTheme="majorHAnsi"/>
                <w:bCs/>
              </w:rPr>
              <w:t>Vi kan ikke gjøre så mye juridisk, pasienten har rett til behandling.</w:t>
            </w:r>
          </w:p>
          <w:p w:rsidR="00D00E73" w:rsidRPr="005F721F" w:rsidRDefault="007F43A5" w:rsidP="007F43A5">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Saken er </w:t>
            </w:r>
            <w:r w:rsidR="00D00E73" w:rsidRPr="005F721F">
              <w:rPr>
                <w:rFonts w:asciiTheme="majorHAnsi" w:hAnsiTheme="majorHAnsi"/>
                <w:bCs/>
              </w:rPr>
              <w:t xml:space="preserve">heller hvordan </w:t>
            </w:r>
            <w:r w:rsidRPr="005F721F">
              <w:rPr>
                <w:rFonts w:asciiTheme="majorHAnsi" w:hAnsiTheme="majorHAnsi"/>
                <w:bCs/>
              </w:rPr>
              <w:t xml:space="preserve">vi </w:t>
            </w:r>
            <w:r w:rsidR="00D00E73" w:rsidRPr="005F721F">
              <w:rPr>
                <w:rFonts w:asciiTheme="majorHAnsi" w:hAnsiTheme="majorHAnsi"/>
                <w:bCs/>
              </w:rPr>
              <w:t xml:space="preserve">står </w:t>
            </w:r>
            <w:r w:rsidRPr="005F721F">
              <w:rPr>
                <w:rFonts w:asciiTheme="majorHAnsi" w:hAnsiTheme="majorHAnsi"/>
                <w:bCs/>
              </w:rPr>
              <w:t xml:space="preserve">når vi ikke får tatt </w:t>
            </w:r>
            <w:r w:rsidR="009F7E25" w:rsidRPr="005F721F">
              <w:rPr>
                <w:rFonts w:asciiTheme="majorHAnsi" w:hAnsiTheme="majorHAnsi"/>
                <w:bCs/>
              </w:rPr>
              <w:t xml:space="preserve">pålagt vedlikehold </w:t>
            </w:r>
            <w:proofErr w:type="spellStart"/>
            <w:r w:rsidR="009F7E25" w:rsidRPr="005F721F">
              <w:rPr>
                <w:rFonts w:asciiTheme="majorHAnsi" w:hAnsiTheme="majorHAnsi"/>
                <w:bCs/>
              </w:rPr>
              <w:t>ref</w:t>
            </w:r>
            <w:proofErr w:type="spellEnd"/>
            <w:r w:rsidR="009F7E25" w:rsidRPr="005F721F">
              <w:rPr>
                <w:rFonts w:asciiTheme="majorHAnsi" w:hAnsiTheme="majorHAnsi"/>
                <w:bCs/>
              </w:rPr>
              <w:t xml:space="preserve"> Forskriftene. </w:t>
            </w:r>
            <w:r w:rsidRPr="005F721F">
              <w:rPr>
                <w:rFonts w:asciiTheme="majorHAnsi" w:hAnsiTheme="majorHAnsi"/>
                <w:bCs/>
              </w:rPr>
              <w:t xml:space="preserve"> </w:t>
            </w:r>
          </w:p>
          <w:p w:rsidR="005B476C" w:rsidRPr="005F721F" w:rsidRDefault="005B476C" w:rsidP="007F43A5">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Dette tema har dukket opp flere steder, som i arbeidsgruppene og i Forvaltningsrådet </w:t>
            </w:r>
            <w:proofErr w:type="spellStart"/>
            <w:r w:rsidRPr="005F721F">
              <w:rPr>
                <w:rFonts w:asciiTheme="majorHAnsi" w:hAnsiTheme="majorHAnsi"/>
                <w:bCs/>
              </w:rPr>
              <w:t>mht</w:t>
            </w:r>
            <w:proofErr w:type="spellEnd"/>
            <w:r w:rsidRPr="005F721F">
              <w:rPr>
                <w:rFonts w:asciiTheme="majorHAnsi" w:hAnsiTheme="majorHAnsi"/>
                <w:bCs/>
              </w:rPr>
              <w:t xml:space="preserve"> til prosess styring i Medu</w:t>
            </w:r>
            <w:r w:rsidR="00983B57">
              <w:rPr>
                <w:rFonts w:asciiTheme="majorHAnsi" w:hAnsiTheme="majorHAnsi"/>
                <w:bCs/>
              </w:rPr>
              <w:t>s</w:t>
            </w:r>
            <w:r w:rsidRPr="005F721F">
              <w:rPr>
                <w:rFonts w:asciiTheme="majorHAnsi" w:hAnsiTheme="majorHAnsi"/>
                <w:bCs/>
              </w:rPr>
              <w:t xml:space="preserve">a. </w:t>
            </w:r>
          </w:p>
          <w:p w:rsidR="00D00E73" w:rsidRPr="005F721F" w:rsidRDefault="00D00E73" w:rsidP="007F43A5">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Det som kom frem under diskusjon var en enighet om at </w:t>
            </w:r>
            <w:r w:rsidR="009F7E25" w:rsidRPr="005F721F">
              <w:rPr>
                <w:rFonts w:asciiTheme="majorHAnsi" w:hAnsiTheme="majorHAnsi"/>
                <w:bCs/>
              </w:rPr>
              <w:t>pasient</w:t>
            </w:r>
            <w:r w:rsidRPr="005F721F">
              <w:rPr>
                <w:rFonts w:asciiTheme="majorHAnsi" w:hAnsiTheme="majorHAnsi"/>
                <w:bCs/>
              </w:rPr>
              <w:t xml:space="preserve"> får beskjed flere ganger via telefon og innkalling</w:t>
            </w:r>
            <w:r w:rsidR="009F7E25" w:rsidRPr="005F721F">
              <w:rPr>
                <w:rFonts w:asciiTheme="majorHAnsi" w:hAnsiTheme="majorHAnsi"/>
                <w:bCs/>
              </w:rPr>
              <w:t>er</w:t>
            </w:r>
            <w:r w:rsidRPr="005F721F">
              <w:rPr>
                <w:rFonts w:asciiTheme="majorHAnsi" w:hAnsiTheme="majorHAnsi"/>
                <w:bCs/>
              </w:rPr>
              <w:t xml:space="preserve"> via brev. Alt dette må dokumenteres grundig. Når en fortsatt ikke får kontakt, </w:t>
            </w:r>
            <w:r w:rsidR="009F7E25" w:rsidRPr="005F721F">
              <w:rPr>
                <w:rFonts w:asciiTheme="majorHAnsi" w:hAnsiTheme="majorHAnsi"/>
                <w:bCs/>
              </w:rPr>
              <w:t xml:space="preserve">eller ønsket respons </w:t>
            </w:r>
            <w:r w:rsidRPr="005F721F">
              <w:rPr>
                <w:rFonts w:asciiTheme="majorHAnsi" w:hAnsiTheme="majorHAnsi"/>
                <w:bCs/>
              </w:rPr>
              <w:t xml:space="preserve">så </w:t>
            </w:r>
            <w:r w:rsidR="00AF546E" w:rsidRPr="005F721F">
              <w:rPr>
                <w:rFonts w:asciiTheme="majorHAnsi" w:hAnsiTheme="majorHAnsi"/>
                <w:bCs/>
              </w:rPr>
              <w:t>har noen BHM</w:t>
            </w:r>
            <w:r w:rsidR="009F7E25" w:rsidRPr="005F721F">
              <w:rPr>
                <w:rFonts w:asciiTheme="majorHAnsi" w:hAnsiTheme="majorHAnsi"/>
                <w:bCs/>
              </w:rPr>
              <w:t xml:space="preserve"> </w:t>
            </w:r>
            <w:r w:rsidR="00AF546E" w:rsidRPr="005F721F">
              <w:rPr>
                <w:rFonts w:asciiTheme="majorHAnsi" w:hAnsiTheme="majorHAnsi"/>
                <w:bCs/>
              </w:rPr>
              <w:t>enheter sendt brev</w:t>
            </w:r>
            <w:r w:rsidR="005B476C" w:rsidRPr="005F721F">
              <w:rPr>
                <w:rFonts w:asciiTheme="majorHAnsi" w:hAnsiTheme="majorHAnsi"/>
                <w:bCs/>
              </w:rPr>
              <w:t xml:space="preserve"> med kopi til </w:t>
            </w:r>
            <w:r w:rsidR="00AF546E" w:rsidRPr="005F721F">
              <w:rPr>
                <w:rFonts w:asciiTheme="majorHAnsi" w:hAnsiTheme="majorHAnsi"/>
                <w:bCs/>
              </w:rPr>
              <w:t>behandler</w:t>
            </w:r>
            <w:r w:rsidR="005B476C" w:rsidRPr="005F721F">
              <w:rPr>
                <w:rFonts w:asciiTheme="majorHAnsi" w:hAnsiTheme="majorHAnsi"/>
                <w:bCs/>
              </w:rPr>
              <w:t xml:space="preserve"> eller kontakter direkte behandler</w:t>
            </w:r>
            <w:r w:rsidR="00AF546E" w:rsidRPr="005F721F">
              <w:rPr>
                <w:rFonts w:asciiTheme="majorHAnsi" w:hAnsiTheme="majorHAnsi"/>
                <w:bCs/>
              </w:rPr>
              <w:t xml:space="preserve"> og får journalført dette. Noen har fått behandlende avdeling til å skifte ut gammelt utstyr når pasienten er inne på kontroll. </w:t>
            </w:r>
          </w:p>
          <w:p w:rsidR="005B476C" w:rsidRPr="005F721F" w:rsidRDefault="005B476C" w:rsidP="005B476C">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NNB v/Kjersti, sender en henvendelse til DSB for å få avklart hva som er tilstrekkelig innsats og dokumentasjon i slike saker.</w:t>
            </w:r>
          </w:p>
        </w:tc>
      </w:tr>
      <w:tr w:rsidR="00AF546E" w:rsidRPr="00127D01" w:rsidTr="00CE5A0B">
        <w:tc>
          <w:tcPr>
            <w:tcW w:w="1129" w:type="dxa"/>
            <w:tcBorders>
              <w:top w:val="single" w:sz="4" w:space="0" w:color="auto"/>
              <w:left w:val="single" w:sz="4" w:space="0" w:color="auto"/>
              <w:bottom w:val="single" w:sz="4" w:space="0" w:color="auto"/>
              <w:right w:val="single" w:sz="4" w:space="0" w:color="auto"/>
            </w:tcBorders>
            <w:hideMark/>
          </w:tcPr>
          <w:p w:rsidR="00AF546E" w:rsidRPr="00D11DAF" w:rsidRDefault="00AF546E" w:rsidP="00AF546E">
            <w:pPr>
              <w:tabs>
                <w:tab w:val="left" w:pos="708"/>
                <w:tab w:val="center" w:pos="4536"/>
                <w:tab w:val="right" w:pos="9072"/>
              </w:tabs>
              <w:spacing w:before="120" w:after="120"/>
              <w:rPr>
                <w:rFonts w:asciiTheme="majorHAnsi" w:hAnsiTheme="majorHAnsi"/>
                <w:b/>
              </w:rPr>
            </w:pPr>
            <w:r w:rsidRPr="00D11DAF">
              <w:rPr>
                <w:rFonts w:asciiTheme="majorHAnsi" w:hAnsiTheme="majorHAnsi"/>
                <w:b/>
              </w:rPr>
              <w:t>06-2021</w:t>
            </w:r>
          </w:p>
        </w:tc>
        <w:tc>
          <w:tcPr>
            <w:tcW w:w="8505" w:type="dxa"/>
            <w:tcBorders>
              <w:top w:val="single" w:sz="4" w:space="0" w:color="auto"/>
              <w:left w:val="single" w:sz="4" w:space="0" w:color="auto"/>
              <w:bottom w:val="single" w:sz="4" w:space="0" w:color="auto"/>
              <w:right w:val="single" w:sz="4" w:space="0" w:color="auto"/>
            </w:tcBorders>
          </w:tcPr>
          <w:p w:rsidR="00AF546E" w:rsidRPr="00D11DAF" w:rsidRDefault="00AF546E" w:rsidP="00AF546E">
            <w:pPr>
              <w:pStyle w:val="Listeavsnitt"/>
              <w:numPr>
                <w:ilvl w:val="0"/>
                <w:numId w:val="25"/>
              </w:numPr>
              <w:rPr>
                <w:rFonts w:asciiTheme="majorHAnsi" w:hAnsiTheme="majorHAnsi"/>
                <w:b/>
              </w:rPr>
            </w:pPr>
            <w:r w:rsidRPr="00D11DAF">
              <w:rPr>
                <w:rFonts w:asciiTheme="majorHAnsi" w:hAnsiTheme="majorHAnsi"/>
                <w:b/>
              </w:rPr>
              <w:t xml:space="preserve">Kan teknologigruppen gå dypere inn i utstyrs-/informasjonssikkerhet? </w:t>
            </w:r>
          </w:p>
          <w:p w:rsidR="00AF546E" w:rsidRPr="00D11DAF" w:rsidRDefault="00AF546E" w:rsidP="00AF546E">
            <w:pPr>
              <w:rPr>
                <w:rFonts w:asciiTheme="majorHAnsi" w:hAnsiTheme="majorHAnsi"/>
                <w:b/>
              </w:rPr>
            </w:pPr>
          </w:p>
        </w:tc>
      </w:tr>
      <w:tr w:rsidR="00AF546E" w:rsidRPr="00127D01" w:rsidTr="00CE5A0B">
        <w:trPr>
          <w:trHeight w:val="525"/>
        </w:trPr>
        <w:tc>
          <w:tcPr>
            <w:tcW w:w="1129" w:type="dxa"/>
            <w:tcBorders>
              <w:top w:val="single" w:sz="4" w:space="0" w:color="auto"/>
              <w:left w:val="single" w:sz="4" w:space="0" w:color="auto"/>
              <w:bottom w:val="single" w:sz="4" w:space="0" w:color="auto"/>
              <w:right w:val="single" w:sz="4" w:space="0" w:color="auto"/>
            </w:tcBorders>
          </w:tcPr>
          <w:p w:rsidR="00AF546E" w:rsidRPr="00127D01" w:rsidRDefault="00AF546E" w:rsidP="00AF546E">
            <w:pPr>
              <w:tabs>
                <w:tab w:val="left" w:pos="708"/>
                <w:tab w:val="center" w:pos="4536"/>
                <w:tab w:val="right" w:pos="9072"/>
              </w:tabs>
              <w:spacing w:before="120" w:after="120"/>
              <w:rPr>
                <w:rFonts w:asciiTheme="majorHAnsi" w:hAnsiTheme="majorHAnsi"/>
              </w:rPr>
            </w:pPr>
          </w:p>
        </w:tc>
        <w:tc>
          <w:tcPr>
            <w:tcW w:w="8505" w:type="dxa"/>
            <w:tcBorders>
              <w:top w:val="single" w:sz="4" w:space="0" w:color="auto"/>
              <w:left w:val="single" w:sz="4" w:space="0" w:color="auto"/>
              <w:bottom w:val="single" w:sz="4" w:space="0" w:color="auto"/>
              <w:right w:val="single" w:sz="4" w:space="0" w:color="auto"/>
            </w:tcBorders>
          </w:tcPr>
          <w:p w:rsidR="007D0B62" w:rsidRPr="005F721F" w:rsidRDefault="007D0B62" w:rsidP="00AF546E">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Mye av det nye utstyret har </w:t>
            </w:r>
            <w:r w:rsidR="008F7CAF">
              <w:rPr>
                <w:rFonts w:asciiTheme="majorHAnsi" w:hAnsiTheme="majorHAnsi"/>
                <w:bCs/>
              </w:rPr>
              <w:t xml:space="preserve">etter hvert </w:t>
            </w:r>
            <w:r w:rsidRPr="005F721F">
              <w:rPr>
                <w:rFonts w:asciiTheme="majorHAnsi" w:hAnsiTheme="majorHAnsi"/>
                <w:bCs/>
              </w:rPr>
              <w:t xml:space="preserve">en kobling til en app og det medfører en del nye problemstillinger som </w:t>
            </w:r>
            <w:r w:rsidR="00257D0E" w:rsidRPr="005F721F">
              <w:rPr>
                <w:rFonts w:asciiTheme="majorHAnsi" w:hAnsiTheme="majorHAnsi"/>
                <w:bCs/>
              </w:rPr>
              <w:t xml:space="preserve">BHM ikke har så mye erfaring </w:t>
            </w:r>
            <w:r w:rsidR="00E54181" w:rsidRPr="005F721F">
              <w:rPr>
                <w:rFonts w:asciiTheme="majorHAnsi" w:hAnsiTheme="majorHAnsi"/>
                <w:bCs/>
              </w:rPr>
              <w:t xml:space="preserve">med </w:t>
            </w:r>
            <w:r w:rsidR="00257D0E" w:rsidRPr="005F721F">
              <w:rPr>
                <w:rFonts w:asciiTheme="majorHAnsi" w:hAnsiTheme="majorHAnsi"/>
                <w:bCs/>
              </w:rPr>
              <w:t xml:space="preserve">eller kunnskap om. </w:t>
            </w:r>
          </w:p>
          <w:p w:rsidR="007D0B62" w:rsidRPr="005F721F" w:rsidRDefault="00257D0E" w:rsidP="00AF546E">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Ingunn sender forespørsel til teknol</w:t>
            </w:r>
            <w:r w:rsidR="00E54181" w:rsidRPr="005F721F">
              <w:rPr>
                <w:rFonts w:asciiTheme="majorHAnsi" w:hAnsiTheme="majorHAnsi"/>
                <w:bCs/>
              </w:rPr>
              <w:t xml:space="preserve">ogigruppen med kopi til Camilla med ett ønske om at de setter seg dypere inn i dette tema.  Vi trenger å vite mer om hvordan og hva en bør vite og være oppmerksom på ang utstyr-, informasjon- og datasikkerhet. Teknologigruppen må gjerne koble på Direktoratet for E-helse og andre aktuelle. Dette er ett nytt ansvarsområde for BHM og vi trenger </w:t>
            </w:r>
            <w:r w:rsidR="00237305" w:rsidRPr="005F721F">
              <w:rPr>
                <w:rFonts w:asciiTheme="majorHAnsi" w:hAnsiTheme="majorHAnsi"/>
                <w:bCs/>
              </w:rPr>
              <w:t xml:space="preserve">ett </w:t>
            </w:r>
            <w:r w:rsidR="00E54181" w:rsidRPr="005F721F">
              <w:rPr>
                <w:rFonts w:asciiTheme="majorHAnsi" w:hAnsiTheme="majorHAnsi"/>
                <w:bCs/>
              </w:rPr>
              <w:t xml:space="preserve">kunnskapsløft. Vi ønsker at de presenterer dette for NNB i første omgang og gjerne i samarbeid med </w:t>
            </w:r>
            <w:r w:rsidR="008F7CAF" w:rsidRPr="005F721F">
              <w:rPr>
                <w:rFonts w:asciiTheme="majorHAnsi" w:hAnsiTheme="majorHAnsi"/>
                <w:bCs/>
              </w:rPr>
              <w:t>programkomite</w:t>
            </w:r>
            <w:r w:rsidR="008F7CAF">
              <w:rPr>
                <w:rFonts w:asciiTheme="majorHAnsi" w:hAnsiTheme="majorHAnsi"/>
                <w:bCs/>
              </w:rPr>
              <w:t xml:space="preserve"> for å</w:t>
            </w:r>
            <w:r w:rsidR="00E54181" w:rsidRPr="005F721F">
              <w:rPr>
                <w:rFonts w:asciiTheme="majorHAnsi" w:hAnsiTheme="majorHAnsi"/>
                <w:bCs/>
              </w:rPr>
              <w:t xml:space="preserve"> ha dette som ett tema på Olavsgaard</w:t>
            </w:r>
            <w:r w:rsidR="00F200F6">
              <w:rPr>
                <w:rFonts w:asciiTheme="majorHAnsi" w:hAnsiTheme="majorHAnsi"/>
                <w:bCs/>
              </w:rPr>
              <w:t xml:space="preserve"> til høsten</w:t>
            </w:r>
            <w:r w:rsidR="00E54181" w:rsidRPr="005F721F">
              <w:rPr>
                <w:rFonts w:asciiTheme="majorHAnsi" w:hAnsiTheme="majorHAnsi"/>
                <w:bCs/>
              </w:rPr>
              <w:t xml:space="preserve">. </w:t>
            </w:r>
          </w:p>
          <w:p w:rsidR="00AF546E" w:rsidRPr="005F721F" w:rsidRDefault="00BA3B8B" w:rsidP="008F7CAF">
            <w:pPr>
              <w:tabs>
                <w:tab w:val="left" w:pos="708"/>
                <w:tab w:val="center" w:pos="4536"/>
                <w:tab w:val="right" w:pos="9072"/>
              </w:tabs>
              <w:spacing w:before="120" w:after="120"/>
              <w:ind w:right="-140"/>
              <w:rPr>
                <w:rFonts w:asciiTheme="majorHAnsi" w:hAnsiTheme="majorHAnsi"/>
                <w:bCs/>
              </w:rPr>
            </w:pPr>
            <w:r w:rsidRPr="005F721F">
              <w:rPr>
                <w:rFonts w:asciiTheme="majorHAnsi" w:hAnsiTheme="majorHAnsi"/>
                <w:bCs/>
              </w:rPr>
              <w:t xml:space="preserve">Camilla har </w:t>
            </w:r>
            <w:r w:rsidR="008F7CAF" w:rsidRPr="005F721F">
              <w:rPr>
                <w:rFonts w:asciiTheme="majorHAnsi" w:hAnsiTheme="majorHAnsi"/>
                <w:bCs/>
              </w:rPr>
              <w:t xml:space="preserve">tidligere </w:t>
            </w:r>
            <w:r w:rsidRPr="005F721F">
              <w:rPr>
                <w:rFonts w:asciiTheme="majorHAnsi" w:hAnsiTheme="majorHAnsi"/>
                <w:bCs/>
              </w:rPr>
              <w:t xml:space="preserve">vært i dialog med </w:t>
            </w:r>
            <w:r w:rsidR="00AF546E" w:rsidRPr="005F721F">
              <w:rPr>
                <w:rFonts w:asciiTheme="majorHAnsi" w:hAnsiTheme="majorHAnsi"/>
                <w:bCs/>
              </w:rPr>
              <w:t xml:space="preserve">IKT sikkerhetssjef </w:t>
            </w:r>
            <w:r w:rsidR="00237305" w:rsidRPr="005F721F">
              <w:rPr>
                <w:rFonts w:asciiTheme="majorHAnsi" w:hAnsiTheme="majorHAnsi"/>
                <w:bCs/>
              </w:rPr>
              <w:t>i Helse Sør-Ø</w:t>
            </w:r>
            <w:r w:rsidR="00AF546E" w:rsidRPr="005F721F">
              <w:rPr>
                <w:rFonts w:asciiTheme="majorHAnsi" w:hAnsiTheme="majorHAnsi"/>
                <w:bCs/>
              </w:rPr>
              <w:t xml:space="preserve">st </w:t>
            </w:r>
            <w:r w:rsidRPr="005F721F">
              <w:rPr>
                <w:rFonts w:asciiTheme="majorHAnsi" w:hAnsiTheme="majorHAnsi"/>
                <w:bCs/>
              </w:rPr>
              <w:t xml:space="preserve">angående tilsvarende tema og det var ønske om å ha ett innlegg til NNB. </w:t>
            </w:r>
            <w:r w:rsidR="007D0B62" w:rsidRPr="005F721F">
              <w:rPr>
                <w:rFonts w:asciiTheme="majorHAnsi" w:hAnsiTheme="majorHAnsi"/>
                <w:bCs/>
              </w:rPr>
              <w:t>Camilla kontakter han</w:t>
            </w:r>
            <w:r w:rsidR="00E54181" w:rsidRPr="005F721F">
              <w:rPr>
                <w:rFonts w:asciiTheme="majorHAnsi" w:hAnsiTheme="majorHAnsi"/>
                <w:bCs/>
              </w:rPr>
              <w:t xml:space="preserve"> igjen i håp om å få til en </w:t>
            </w:r>
            <w:r w:rsidR="007D0B62" w:rsidRPr="005F721F">
              <w:rPr>
                <w:rFonts w:asciiTheme="majorHAnsi" w:hAnsiTheme="majorHAnsi"/>
                <w:bCs/>
              </w:rPr>
              <w:t xml:space="preserve">avtale for det.  </w:t>
            </w:r>
            <w:r w:rsidR="00AF546E" w:rsidRPr="005F721F">
              <w:rPr>
                <w:rFonts w:asciiTheme="majorHAnsi" w:hAnsiTheme="majorHAnsi"/>
                <w:bCs/>
              </w:rPr>
              <w:t xml:space="preserve"> </w:t>
            </w:r>
          </w:p>
        </w:tc>
      </w:tr>
      <w:tr w:rsidR="00AF546E" w:rsidRPr="00127D01" w:rsidTr="00CE5A0B">
        <w:trPr>
          <w:trHeight w:val="525"/>
        </w:trPr>
        <w:tc>
          <w:tcPr>
            <w:tcW w:w="1129" w:type="dxa"/>
            <w:tcBorders>
              <w:top w:val="single" w:sz="4" w:space="0" w:color="auto"/>
              <w:left w:val="single" w:sz="4" w:space="0" w:color="auto"/>
              <w:bottom w:val="single" w:sz="4" w:space="0" w:color="auto"/>
              <w:right w:val="single" w:sz="4" w:space="0" w:color="auto"/>
            </w:tcBorders>
          </w:tcPr>
          <w:p w:rsidR="00AF546E" w:rsidRPr="002B56E0" w:rsidRDefault="00AF546E" w:rsidP="00AF546E">
            <w:pPr>
              <w:tabs>
                <w:tab w:val="left" w:pos="708"/>
                <w:tab w:val="center" w:pos="4536"/>
                <w:tab w:val="right" w:pos="9072"/>
              </w:tabs>
              <w:spacing w:before="120" w:after="120"/>
              <w:rPr>
                <w:rFonts w:asciiTheme="majorHAnsi" w:hAnsiTheme="majorHAnsi"/>
                <w:b/>
              </w:rPr>
            </w:pPr>
            <w:r>
              <w:rPr>
                <w:rFonts w:asciiTheme="majorHAnsi" w:hAnsiTheme="majorHAnsi"/>
                <w:b/>
              </w:rPr>
              <w:t>07-2021</w:t>
            </w:r>
          </w:p>
        </w:tc>
        <w:tc>
          <w:tcPr>
            <w:tcW w:w="8505" w:type="dxa"/>
            <w:tcBorders>
              <w:top w:val="single" w:sz="4" w:space="0" w:color="auto"/>
              <w:left w:val="single" w:sz="4" w:space="0" w:color="auto"/>
              <w:bottom w:val="single" w:sz="4" w:space="0" w:color="auto"/>
              <w:right w:val="single" w:sz="4" w:space="0" w:color="auto"/>
            </w:tcBorders>
          </w:tcPr>
          <w:p w:rsidR="00AF546E" w:rsidRPr="005F721F" w:rsidRDefault="00AF546E" w:rsidP="00AF546E">
            <w:pPr>
              <w:tabs>
                <w:tab w:val="left" w:pos="708"/>
                <w:tab w:val="center" w:pos="4536"/>
                <w:tab w:val="right" w:pos="9072"/>
              </w:tabs>
              <w:spacing w:before="120" w:after="120"/>
              <w:ind w:right="-140"/>
              <w:rPr>
                <w:rFonts w:asciiTheme="majorHAnsi" w:hAnsiTheme="majorHAnsi"/>
                <w:b/>
              </w:rPr>
            </w:pPr>
            <w:r w:rsidRPr="005F721F">
              <w:rPr>
                <w:rFonts w:asciiTheme="majorHAnsi" w:hAnsiTheme="majorHAnsi"/>
                <w:b/>
                <w:bCs/>
              </w:rPr>
              <w:t>Eventuelt</w:t>
            </w:r>
          </w:p>
        </w:tc>
      </w:tr>
      <w:tr w:rsidR="00AF546E"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AF546E" w:rsidRPr="00127D01" w:rsidRDefault="00AF546E" w:rsidP="00AF546E">
            <w:pPr>
              <w:tabs>
                <w:tab w:val="left" w:pos="708"/>
                <w:tab w:val="center" w:pos="4536"/>
                <w:tab w:val="right" w:pos="9072"/>
              </w:tabs>
              <w:spacing w:before="120" w:after="120"/>
              <w:rPr>
                <w:rFonts w:asciiTheme="majorHAnsi" w:hAnsiTheme="majorHAnsi"/>
              </w:rPr>
            </w:pPr>
          </w:p>
        </w:tc>
        <w:tc>
          <w:tcPr>
            <w:tcW w:w="8505" w:type="dxa"/>
            <w:tcBorders>
              <w:top w:val="single" w:sz="4" w:space="0" w:color="auto"/>
              <w:left w:val="single" w:sz="4" w:space="0" w:color="auto"/>
              <w:bottom w:val="single" w:sz="4" w:space="0" w:color="auto"/>
              <w:right w:val="single" w:sz="4" w:space="0" w:color="auto"/>
            </w:tcBorders>
          </w:tcPr>
          <w:p w:rsidR="00AF546E" w:rsidRPr="00D11DAF" w:rsidRDefault="00AF546E" w:rsidP="00AF546E">
            <w:pPr>
              <w:rPr>
                <w:rFonts w:asciiTheme="majorHAnsi" w:hAnsiTheme="majorHAnsi"/>
                <w:b/>
              </w:rPr>
            </w:pPr>
          </w:p>
          <w:p w:rsidR="00AF546E" w:rsidRPr="00D11DAF" w:rsidRDefault="00AF546E" w:rsidP="00AF546E">
            <w:pPr>
              <w:pStyle w:val="Listeavsnitt"/>
              <w:numPr>
                <w:ilvl w:val="0"/>
                <w:numId w:val="25"/>
              </w:numPr>
              <w:rPr>
                <w:rFonts w:asciiTheme="majorHAnsi" w:hAnsiTheme="majorHAnsi"/>
              </w:rPr>
            </w:pPr>
            <w:r w:rsidRPr="00D11DAF">
              <w:rPr>
                <w:rFonts w:asciiTheme="majorHAnsi" w:hAnsiTheme="majorHAnsi"/>
                <w:b/>
              </w:rPr>
              <w:t xml:space="preserve">Behov for nasjonalt anbud på </w:t>
            </w:r>
            <w:r w:rsidR="00D11DAF" w:rsidRPr="00D11DAF">
              <w:rPr>
                <w:rFonts w:asciiTheme="majorHAnsi" w:hAnsiTheme="majorHAnsi"/>
                <w:b/>
              </w:rPr>
              <w:t>meningsmåler</w:t>
            </w:r>
            <w:r w:rsidRPr="00D11DAF">
              <w:rPr>
                <w:rFonts w:asciiTheme="majorHAnsi" w:hAnsiTheme="majorHAnsi"/>
                <w:b/>
              </w:rPr>
              <w:t xml:space="preserve">. </w:t>
            </w:r>
          </w:p>
        </w:tc>
      </w:tr>
      <w:tr w:rsidR="00AF546E"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AF546E" w:rsidRPr="002B56E0" w:rsidRDefault="00AF546E"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AF546E" w:rsidRPr="00D11DAF" w:rsidRDefault="00AF546E" w:rsidP="00F200F6">
            <w:pPr>
              <w:tabs>
                <w:tab w:val="left" w:pos="708"/>
                <w:tab w:val="center" w:pos="4536"/>
                <w:tab w:val="right" w:pos="9072"/>
              </w:tabs>
              <w:spacing w:before="120" w:after="120"/>
              <w:ind w:right="-140"/>
              <w:rPr>
                <w:rFonts w:asciiTheme="majorHAnsi" w:hAnsiTheme="majorHAnsi"/>
              </w:rPr>
            </w:pPr>
            <w:r w:rsidRPr="00D11DAF">
              <w:rPr>
                <w:rFonts w:asciiTheme="majorHAnsi" w:hAnsiTheme="majorHAnsi"/>
              </w:rPr>
              <w:t xml:space="preserve">Liten respons. </w:t>
            </w:r>
            <w:r w:rsidR="00F200F6" w:rsidRPr="00D11DAF">
              <w:rPr>
                <w:rFonts w:asciiTheme="majorHAnsi" w:hAnsiTheme="majorHAnsi"/>
              </w:rPr>
              <w:t xml:space="preserve">Ingunn sender en forespørsel </w:t>
            </w:r>
            <w:r w:rsidRPr="00D11DAF">
              <w:rPr>
                <w:rFonts w:asciiTheme="majorHAnsi" w:hAnsiTheme="majorHAnsi"/>
              </w:rPr>
              <w:t xml:space="preserve">til sykehusinnkjøp. </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237305" w:rsidRPr="00D11DAF" w:rsidRDefault="00237305" w:rsidP="00237305">
            <w:pPr>
              <w:pStyle w:val="Listeavsnitt"/>
              <w:numPr>
                <w:ilvl w:val="0"/>
                <w:numId w:val="25"/>
              </w:numPr>
              <w:tabs>
                <w:tab w:val="left" w:pos="708"/>
                <w:tab w:val="center" w:pos="4536"/>
                <w:tab w:val="right" w:pos="9072"/>
              </w:tabs>
              <w:spacing w:before="120" w:after="120"/>
              <w:ind w:right="-140"/>
              <w:rPr>
                <w:rFonts w:asciiTheme="majorHAnsi" w:hAnsiTheme="majorHAnsi"/>
              </w:rPr>
            </w:pPr>
            <w:r w:rsidRPr="00D11DAF">
              <w:rPr>
                <w:rFonts w:asciiTheme="majorHAnsi" w:hAnsiTheme="majorHAnsi"/>
                <w:b/>
              </w:rPr>
              <w:t xml:space="preserve">Erfaringer med </w:t>
            </w:r>
            <w:proofErr w:type="spellStart"/>
            <w:r w:rsidRPr="00D11DAF">
              <w:rPr>
                <w:rFonts w:asciiTheme="majorHAnsi" w:hAnsiTheme="majorHAnsi"/>
                <w:b/>
              </w:rPr>
              <w:t>homefill</w:t>
            </w:r>
            <w:proofErr w:type="spellEnd"/>
            <w:r w:rsidRPr="00D11DAF">
              <w:rPr>
                <w:rFonts w:asciiTheme="majorHAnsi" w:hAnsiTheme="majorHAnsi"/>
                <w:b/>
              </w:rPr>
              <w:t>.</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237305" w:rsidRPr="00D11DAF" w:rsidRDefault="00237305" w:rsidP="00F200F6">
            <w:pPr>
              <w:rPr>
                <w:rFonts w:asciiTheme="majorHAnsi" w:hAnsiTheme="majorHAnsi"/>
                <w:b/>
              </w:rPr>
            </w:pPr>
            <w:r w:rsidRPr="00D11DAF">
              <w:rPr>
                <w:rFonts w:asciiTheme="majorHAnsi" w:hAnsiTheme="majorHAnsi"/>
              </w:rPr>
              <w:t xml:space="preserve">Tromsø godt fornøyd. </w:t>
            </w:r>
            <w:r w:rsidR="005F721F" w:rsidRPr="00D11DAF">
              <w:rPr>
                <w:rFonts w:asciiTheme="majorHAnsi" w:hAnsiTheme="majorHAnsi"/>
              </w:rPr>
              <w:t xml:space="preserve">De har slutter med </w:t>
            </w:r>
            <w:proofErr w:type="spellStart"/>
            <w:r w:rsidR="005F721F" w:rsidRPr="00D11DAF">
              <w:rPr>
                <w:rFonts w:asciiTheme="majorHAnsi" w:hAnsiTheme="majorHAnsi"/>
              </w:rPr>
              <w:t>E</w:t>
            </w:r>
            <w:r w:rsidRPr="00D11DAF">
              <w:rPr>
                <w:rFonts w:asciiTheme="majorHAnsi" w:hAnsiTheme="majorHAnsi"/>
              </w:rPr>
              <w:t>verflow</w:t>
            </w:r>
            <w:proofErr w:type="spellEnd"/>
            <w:r w:rsidR="005F721F" w:rsidRPr="00D11DAF">
              <w:rPr>
                <w:rFonts w:asciiTheme="majorHAnsi" w:hAnsiTheme="majorHAnsi"/>
              </w:rPr>
              <w:t xml:space="preserve"> </w:t>
            </w:r>
            <w:proofErr w:type="spellStart"/>
            <w:r w:rsidR="005F721F" w:rsidRPr="00D11DAF">
              <w:rPr>
                <w:rFonts w:asciiTheme="majorHAnsi" w:hAnsiTheme="majorHAnsi"/>
              </w:rPr>
              <w:t>homefill</w:t>
            </w:r>
            <w:proofErr w:type="spellEnd"/>
            <w:r w:rsidRPr="00D11DAF">
              <w:rPr>
                <w:rFonts w:asciiTheme="majorHAnsi" w:hAnsiTheme="majorHAnsi"/>
              </w:rPr>
              <w:t xml:space="preserve">, problem å få trykktestet flaskene når det kreves. Brukere er fornøyd. </w:t>
            </w:r>
            <w:r w:rsidR="00F200F6" w:rsidRPr="00D11DAF">
              <w:rPr>
                <w:rFonts w:asciiTheme="majorHAnsi" w:hAnsiTheme="majorHAnsi"/>
              </w:rPr>
              <w:t xml:space="preserve">Flaskene kasseres etter 10 år. </w:t>
            </w:r>
            <w:r w:rsidRPr="00D11DAF">
              <w:rPr>
                <w:rFonts w:asciiTheme="majorHAnsi" w:hAnsiTheme="majorHAnsi"/>
              </w:rPr>
              <w:t xml:space="preserve"> </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237305" w:rsidRPr="00D11DAF" w:rsidRDefault="005F721F" w:rsidP="005F721F">
            <w:pPr>
              <w:pStyle w:val="Listeavsnitt"/>
              <w:numPr>
                <w:ilvl w:val="0"/>
                <w:numId w:val="25"/>
              </w:numPr>
              <w:rPr>
                <w:rFonts w:asciiTheme="majorHAnsi" w:hAnsiTheme="majorHAnsi"/>
              </w:rPr>
            </w:pPr>
            <w:r w:rsidRPr="00D11DAF">
              <w:rPr>
                <w:rFonts w:asciiTheme="majorHAnsi" w:hAnsiTheme="majorHAnsi"/>
                <w:b/>
              </w:rPr>
              <w:t>NNB sekretær</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5F721F" w:rsidRPr="00D11DAF" w:rsidRDefault="005F721F" w:rsidP="005F721F">
            <w:pPr>
              <w:rPr>
                <w:rFonts w:asciiTheme="majorHAnsi" w:hAnsiTheme="majorHAnsi"/>
              </w:rPr>
            </w:pPr>
            <w:r w:rsidRPr="00D11DAF">
              <w:rPr>
                <w:rFonts w:asciiTheme="majorHAnsi" w:hAnsiTheme="majorHAnsi"/>
              </w:rPr>
              <w:t xml:space="preserve">Det er sendt ut mail om stillingsinstruks, men det savnes en bekrivelse av prosentandel til NNB jobb. NNB ble enig i </w:t>
            </w:r>
            <w:r w:rsidR="00F200F6" w:rsidRPr="00D11DAF">
              <w:rPr>
                <w:rFonts w:asciiTheme="majorHAnsi" w:hAnsiTheme="majorHAnsi"/>
              </w:rPr>
              <w:t xml:space="preserve">dette møtet </w:t>
            </w:r>
            <w:r w:rsidRPr="00D11DAF">
              <w:rPr>
                <w:rFonts w:asciiTheme="majorHAnsi" w:hAnsiTheme="majorHAnsi"/>
              </w:rPr>
              <w:t xml:space="preserve">at 70% av sekretærfunksjonen går til NNB og dette kostnadsdekkes av alle </w:t>
            </w:r>
            <w:proofErr w:type="spellStart"/>
            <w:r w:rsidRPr="00D11DAF">
              <w:rPr>
                <w:rFonts w:asciiTheme="majorHAnsi" w:hAnsiTheme="majorHAnsi"/>
              </w:rPr>
              <w:t>BHM’ene</w:t>
            </w:r>
            <w:proofErr w:type="spellEnd"/>
            <w:r w:rsidRPr="00D11DAF">
              <w:rPr>
                <w:rFonts w:asciiTheme="majorHAnsi" w:hAnsiTheme="majorHAnsi"/>
              </w:rPr>
              <w:t xml:space="preserve"> etter en økonomisk fordelingsnøkkel. OUS øker stillingen til 100% og dekker dermed 30% selv. </w:t>
            </w:r>
          </w:p>
          <w:p w:rsidR="005F721F" w:rsidRPr="00D11DAF" w:rsidRDefault="005F721F" w:rsidP="005F721F">
            <w:pPr>
              <w:rPr>
                <w:rFonts w:asciiTheme="majorHAnsi" w:hAnsiTheme="majorHAnsi"/>
              </w:rPr>
            </w:pPr>
          </w:p>
          <w:p w:rsidR="005F721F" w:rsidRPr="00D11DAF" w:rsidRDefault="005F721F" w:rsidP="005F721F">
            <w:pPr>
              <w:rPr>
                <w:rFonts w:asciiTheme="majorHAnsi" w:hAnsiTheme="majorHAnsi"/>
              </w:rPr>
            </w:pPr>
            <w:r w:rsidRPr="00D11DAF">
              <w:rPr>
                <w:rFonts w:asciiTheme="majorHAnsi" w:hAnsiTheme="majorHAnsi"/>
              </w:rPr>
              <w:t xml:space="preserve">Det forventes av sekretærrollen skal være tilgjengelig hele tiden. Skrive referat og oppdatere nettsidene. </w:t>
            </w:r>
            <w:r w:rsidR="008F7CAF" w:rsidRPr="00D11DAF">
              <w:rPr>
                <w:rFonts w:asciiTheme="majorHAnsi" w:hAnsiTheme="majorHAnsi"/>
              </w:rPr>
              <w:t>Det er m</w:t>
            </w:r>
            <w:r w:rsidRPr="00D11DAF">
              <w:rPr>
                <w:rFonts w:asciiTheme="majorHAnsi" w:hAnsiTheme="majorHAnsi"/>
              </w:rPr>
              <w:t xml:space="preserve">ange spørsmål som stilles og </w:t>
            </w:r>
            <w:r w:rsidR="008F7CAF" w:rsidRPr="00D11DAF">
              <w:rPr>
                <w:rFonts w:asciiTheme="majorHAnsi" w:hAnsiTheme="majorHAnsi"/>
              </w:rPr>
              <w:t xml:space="preserve">det er </w:t>
            </w:r>
            <w:r w:rsidRPr="00D11DAF">
              <w:rPr>
                <w:rFonts w:asciiTheme="majorHAnsi" w:hAnsiTheme="majorHAnsi"/>
              </w:rPr>
              <w:t xml:space="preserve">stadig endring av hvem som skal ha tilganger på Forum. </w:t>
            </w:r>
            <w:r w:rsidR="00F200F6" w:rsidRPr="00D11DAF">
              <w:rPr>
                <w:rFonts w:asciiTheme="majorHAnsi" w:hAnsiTheme="majorHAnsi"/>
              </w:rPr>
              <w:t xml:space="preserve">Sekretæren må forberede saker som skal lages og tilrettelegge for NNB. </w:t>
            </w:r>
            <w:r w:rsidRPr="00D11DAF">
              <w:rPr>
                <w:rFonts w:asciiTheme="majorHAnsi" w:hAnsiTheme="majorHAnsi"/>
              </w:rPr>
              <w:t xml:space="preserve"> </w:t>
            </w:r>
          </w:p>
          <w:p w:rsidR="00237305" w:rsidRPr="00D11DAF" w:rsidRDefault="00237305" w:rsidP="00237305">
            <w:pPr>
              <w:pStyle w:val="Listeavsnitt"/>
              <w:rPr>
                <w:rFonts w:asciiTheme="majorHAnsi" w:hAnsiTheme="majorHAnsi"/>
              </w:rPr>
            </w:pPr>
          </w:p>
          <w:p w:rsidR="005F721F" w:rsidRPr="00D11DAF" w:rsidRDefault="005F721F" w:rsidP="00F200F6">
            <w:pPr>
              <w:rPr>
                <w:rFonts w:asciiTheme="majorHAnsi" w:hAnsiTheme="majorHAnsi"/>
              </w:rPr>
            </w:pPr>
            <w:r w:rsidRPr="00D11DAF">
              <w:rPr>
                <w:rFonts w:asciiTheme="majorHAnsi" w:hAnsiTheme="majorHAnsi"/>
              </w:rPr>
              <w:t xml:space="preserve">Nå som NNB har manglet denne funksjonen ser vi at det har </w:t>
            </w:r>
            <w:r w:rsidR="00F200F6" w:rsidRPr="00D11DAF">
              <w:rPr>
                <w:rFonts w:asciiTheme="majorHAnsi" w:hAnsiTheme="majorHAnsi"/>
              </w:rPr>
              <w:t xml:space="preserve">vanskelig </w:t>
            </w:r>
            <w:r w:rsidRPr="00D11DAF">
              <w:rPr>
                <w:rFonts w:asciiTheme="majorHAnsi" w:hAnsiTheme="majorHAnsi"/>
              </w:rPr>
              <w:t xml:space="preserve">å få meldt inn nye medlemmer til Forum. Oppgaven har vært fordelt, men ikke vært lett å få til. </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237305" w:rsidRPr="00D11DAF" w:rsidRDefault="00F200F6" w:rsidP="00F200F6">
            <w:pPr>
              <w:pStyle w:val="Listeavsnitt"/>
              <w:numPr>
                <w:ilvl w:val="0"/>
                <w:numId w:val="25"/>
              </w:numPr>
              <w:rPr>
                <w:rFonts w:asciiTheme="majorHAnsi" w:hAnsiTheme="majorHAnsi"/>
                <w:b/>
              </w:rPr>
            </w:pPr>
            <w:r w:rsidRPr="00D11DAF">
              <w:rPr>
                <w:rFonts w:asciiTheme="majorHAnsi" w:hAnsiTheme="majorHAnsi"/>
                <w:b/>
              </w:rPr>
              <w:t>BD: ny sak denne uken.</w:t>
            </w: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2B56E0" w:rsidRDefault="00237305"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237305" w:rsidRPr="00D11DAF" w:rsidRDefault="00F200F6" w:rsidP="00F200F6">
            <w:pPr>
              <w:rPr>
                <w:rFonts w:asciiTheme="majorHAnsi" w:hAnsiTheme="majorHAnsi"/>
                <w:b/>
              </w:rPr>
            </w:pPr>
            <w:r w:rsidRPr="00D11DAF">
              <w:rPr>
                <w:rFonts w:asciiTheme="majorHAnsi" w:hAnsiTheme="majorHAnsi"/>
              </w:rPr>
              <w:t xml:space="preserve">Vi har alle fått varsel om at BD ikke har godkjente steriliseringsprosedyrer og disse vil da ikke være på plass før i uke 16. Tromsø har </w:t>
            </w:r>
            <w:proofErr w:type="spellStart"/>
            <w:r w:rsidRPr="00D11DAF">
              <w:rPr>
                <w:rFonts w:asciiTheme="majorHAnsi" w:hAnsiTheme="majorHAnsi"/>
              </w:rPr>
              <w:t>ca</w:t>
            </w:r>
            <w:proofErr w:type="spellEnd"/>
            <w:r w:rsidRPr="00D11DAF">
              <w:rPr>
                <w:rFonts w:asciiTheme="majorHAnsi" w:hAnsiTheme="majorHAnsi"/>
              </w:rPr>
              <w:t xml:space="preserve"> 80 </w:t>
            </w:r>
            <w:proofErr w:type="spellStart"/>
            <w:r w:rsidRPr="00D11DAF">
              <w:rPr>
                <w:rFonts w:asciiTheme="majorHAnsi" w:hAnsiTheme="majorHAnsi"/>
              </w:rPr>
              <w:t>stk</w:t>
            </w:r>
            <w:proofErr w:type="spellEnd"/>
            <w:r w:rsidRPr="00D11DAF">
              <w:rPr>
                <w:rFonts w:asciiTheme="majorHAnsi" w:hAnsiTheme="majorHAnsi"/>
              </w:rPr>
              <w:t xml:space="preserve"> </w:t>
            </w:r>
            <w:proofErr w:type="spellStart"/>
            <w:r w:rsidRPr="00D11DAF">
              <w:rPr>
                <w:rFonts w:asciiTheme="majorHAnsi" w:hAnsiTheme="majorHAnsi"/>
              </w:rPr>
              <w:t>Alaris</w:t>
            </w:r>
            <w:proofErr w:type="spellEnd"/>
            <w:r w:rsidRPr="00D11DAF">
              <w:rPr>
                <w:rFonts w:asciiTheme="majorHAnsi" w:hAnsiTheme="majorHAnsi"/>
              </w:rPr>
              <w:t xml:space="preserve"> infusjonspumper som bruker BD sitt forbruksmateriell og det har skapt stor mobilisering for å håndtere denne saken.  Maria jobber som innkjøpssjef er dypt i denne saken, sier at Smart-</w:t>
            </w:r>
            <w:proofErr w:type="spellStart"/>
            <w:r w:rsidRPr="00D11DAF">
              <w:rPr>
                <w:rFonts w:asciiTheme="majorHAnsi" w:hAnsiTheme="majorHAnsi"/>
              </w:rPr>
              <w:t>site</w:t>
            </w:r>
            <w:proofErr w:type="spellEnd"/>
            <w:r w:rsidRPr="00D11DAF">
              <w:rPr>
                <w:rFonts w:asciiTheme="majorHAnsi" w:hAnsiTheme="majorHAnsi"/>
              </w:rPr>
              <w:t xml:space="preserve"> kan erstattes med treveis-kraner. </w:t>
            </w:r>
          </w:p>
        </w:tc>
      </w:tr>
      <w:tr w:rsidR="00500683"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500683" w:rsidRPr="002B56E0" w:rsidRDefault="00500683"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500683" w:rsidRPr="00D11DAF" w:rsidRDefault="008F7CAF" w:rsidP="00F200F6">
            <w:pPr>
              <w:pStyle w:val="Listeavsnitt"/>
              <w:numPr>
                <w:ilvl w:val="0"/>
                <w:numId w:val="25"/>
              </w:numPr>
              <w:rPr>
                <w:rFonts w:asciiTheme="majorHAnsi" w:hAnsiTheme="majorHAnsi"/>
              </w:rPr>
            </w:pPr>
            <w:r w:rsidRPr="00D11DAF">
              <w:rPr>
                <w:rFonts w:asciiTheme="majorHAnsi" w:hAnsiTheme="majorHAnsi"/>
                <w:b/>
              </w:rPr>
              <w:t xml:space="preserve">Høring om forslag til </w:t>
            </w:r>
            <w:r w:rsidR="00F200F6" w:rsidRPr="00D11DAF">
              <w:rPr>
                <w:rFonts w:asciiTheme="majorHAnsi" w:hAnsiTheme="majorHAnsi"/>
                <w:b/>
              </w:rPr>
              <w:t>ny forskrift om medisinsk utstyr.</w:t>
            </w:r>
          </w:p>
        </w:tc>
      </w:tr>
      <w:tr w:rsidR="00500683"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500683" w:rsidRPr="002B56E0" w:rsidRDefault="00500683"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816DC9" w:rsidRPr="00D11DAF" w:rsidRDefault="00F200F6" w:rsidP="00F200F6">
            <w:pPr>
              <w:rPr>
                <w:rFonts w:asciiTheme="majorHAnsi" w:hAnsiTheme="majorHAnsi"/>
              </w:rPr>
            </w:pPr>
            <w:r w:rsidRPr="00D11DAF">
              <w:rPr>
                <w:rFonts w:asciiTheme="majorHAnsi" w:hAnsiTheme="majorHAnsi"/>
              </w:rPr>
              <w:t xml:space="preserve">Det er sendt ut til høring til mange instanser, men ikke til NNB. Burde NNB være en høringsinstans? </w:t>
            </w:r>
            <w:r w:rsidR="00816DC9" w:rsidRPr="00D11DAF">
              <w:rPr>
                <w:rFonts w:asciiTheme="majorHAnsi" w:hAnsiTheme="majorHAnsi"/>
              </w:rPr>
              <w:t xml:space="preserve">De regionale </w:t>
            </w:r>
            <w:proofErr w:type="spellStart"/>
            <w:r w:rsidR="00816DC9" w:rsidRPr="00D11DAF">
              <w:rPr>
                <w:rFonts w:asciiTheme="majorHAnsi" w:hAnsiTheme="majorHAnsi"/>
              </w:rPr>
              <w:t>HF’ene</w:t>
            </w:r>
            <w:proofErr w:type="spellEnd"/>
            <w:r w:rsidR="00816DC9" w:rsidRPr="00D11DAF">
              <w:rPr>
                <w:rFonts w:asciiTheme="majorHAnsi" w:hAnsiTheme="majorHAnsi"/>
              </w:rPr>
              <w:t xml:space="preserve"> har fått denne. De må få beskjed om at BHM må settes på </w:t>
            </w:r>
            <w:r w:rsidR="008F7CAF" w:rsidRPr="00D11DAF">
              <w:rPr>
                <w:rFonts w:asciiTheme="majorHAnsi" w:hAnsiTheme="majorHAnsi"/>
              </w:rPr>
              <w:t>hørings</w:t>
            </w:r>
            <w:r w:rsidR="00816DC9" w:rsidRPr="00D11DAF">
              <w:rPr>
                <w:rFonts w:asciiTheme="majorHAnsi" w:hAnsiTheme="majorHAnsi"/>
              </w:rPr>
              <w:t>listen. Nå ble dette veldig tilfeldig at kom frem.</w:t>
            </w:r>
          </w:p>
          <w:p w:rsidR="00816DC9" w:rsidRPr="00D11DAF" w:rsidRDefault="00816DC9" w:rsidP="00F200F6">
            <w:pPr>
              <w:rPr>
                <w:rFonts w:asciiTheme="majorHAnsi" w:hAnsiTheme="majorHAnsi"/>
              </w:rPr>
            </w:pPr>
            <w:r w:rsidRPr="00D11DAF">
              <w:rPr>
                <w:rFonts w:asciiTheme="majorHAnsi" w:hAnsiTheme="majorHAnsi"/>
              </w:rPr>
              <w:t xml:space="preserve">Det er for kort frist til å svare ut høringen (7. April) til å ta dette via NNB. Alle må ta dette i sitt eget HF. </w:t>
            </w:r>
          </w:p>
          <w:p w:rsidR="00816DC9" w:rsidRPr="00D11DAF" w:rsidRDefault="00816DC9" w:rsidP="00F200F6">
            <w:pPr>
              <w:rPr>
                <w:rFonts w:asciiTheme="majorHAnsi" w:hAnsiTheme="majorHAnsi"/>
              </w:rPr>
            </w:pPr>
          </w:p>
          <w:p w:rsidR="00F200F6" w:rsidRPr="00D11DAF" w:rsidRDefault="00BD13D5" w:rsidP="00F200F6">
            <w:pPr>
              <w:autoSpaceDE w:val="0"/>
              <w:autoSpaceDN w:val="0"/>
              <w:rPr>
                <w:rFonts w:asciiTheme="majorHAnsi" w:hAnsiTheme="majorHAnsi"/>
              </w:rPr>
            </w:pPr>
            <w:hyperlink r:id="rId8" w:history="1">
              <w:r w:rsidR="00F200F6" w:rsidRPr="00D11DAF">
                <w:rPr>
                  <w:rStyle w:val="Hyperkobling"/>
                  <w:rFonts w:asciiTheme="majorHAnsi" w:hAnsiTheme="majorHAnsi"/>
                </w:rPr>
                <w:t>Høring - forslag til ny forskrift om medisinsk utstyr - Legemiddelverket</w:t>
              </w:r>
            </w:hyperlink>
            <w:r w:rsidR="00F200F6" w:rsidRPr="00D11DAF">
              <w:rPr>
                <w:rFonts w:asciiTheme="majorHAnsi" w:hAnsiTheme="majorHAnsi"/>
              </w:rPr>
              <w:t> - https://legemiddelverket.no/nyheter/horing-forslag-til-ny-forskrift-om-medisinsk-utstyr</w:t>
            </w:r>
            <w:r w:rsidR="00F200F6" w:rsidRPr="00D11DAF">
              <w:rPr>
                <w:rFonts w:asciiTheme="majorHAnsi" w:hAnsiTheme="majorHAnsi" w:cs="Segoe UI"/>
                <w:color w:val="000000"/>
              </w:rPr>
              <w:t xml:space="preserve"> </w:t>
            </w:r>
          </w:p>
          <w:p w:rsidR="00500683" w:rsidRPr="00D11DAF" w:rsidRDefault="00500683" w:rsidP="00F200F6">
            <w:pPr>
              <w:rPr>
                <w:rFonts w:asciiTheme="majorHAnsi" w:hAnsiTheme="majorHAnsi"/>
                <w:b/>
              </w:rPr>
            </w:pPr>
          </w:p>
        </w:tc>
      </w:tr>
      <w:tr w:rsidR="00500683"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500683" w:rsidRPr="002B56E0" w:rsidRDefault="00500683" w:rsidP="00AF546E">
            <w:pPr>
              <w:tabs>
                <w:tab w:val="left" w:pos="708"/>
                <w:tab w:val="center" w:pos="4536"/>
                <w:tab w:val="right" w:pos="9072"/>
              </w:tabs>
              <w:spacing w:before="120" w:after="120"/>
              <w:rPr>
                <w:rFonts w:asciiTheme="majorHAnsi" w:hAnsiTheme="majorHAnsi"/>
                <w:b/>
              </w:rPr>
            </w:pPr>
          </w:p>
        </w:tc>
        <w:tc>
          <w:tcPr>
            <w:tcW w:w="8505" w:type="dxa"/>
            <w:tcBorders>
              <w:top w:val="single" w:sz="4" w:space="0" w:color="auto"/>
              <w:left w:val="single" w:sz="4" w:space="0" w:color="auto"/>
              <w:bottom w:val="single" w:sz="4" w:space="0" w:color="auto"/>
              <w:right w:val="single" w:sz="4" w:space="0" w:color="auto"/>
            </w:tcBorders>
          </w:tcPr>
          <w:p w:rsidR="00500683" w:rsidRPr="005F721F" w:rsidRDefault="00500683" w:rsidP="002176E5">
            <w:pPr>
              <w:rPr>
                <w:rFonts w:asciiTheme="majorHAnsi" w:hAnsiTheme="majorHAnsi"/>
                <w:sz w:val="22"/>
                <w:szCs w:val="22"/>
              </w:rPr>
            </w:pPr>
          </w:p>
        </w:tc>
      </w:tr>
      <w:tr w:rsidR="00AF546E"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AF546E" w:rsidRPr="00127D01" w:rsidRDefault="00AF546E" w:rsidP="00AF546E">
            <w:pPr>
              <w:tabs>
                <w:tab w:val="left" w:pos="708"/>
                <w:tab w:val="center" w:pos="4536"/>
                <w:tab w:val="right" w:pos="9072"/>
              </w:tabs>
              <w:spacing w:before="120" w:after="120"/>
              <w:rPr>
                <w:rFonts w:asciiTheme="majorHAnsi" w:hAnsiTheme="majorHAnsi"/>
              </w:rPr>
            </w:pPr>
          </w:p>
        </w:tc>
        <w:tc>
          <w:tcPr>
            <w:tcW w:w="8505" w:type="dxa"/>
            <w:tcBorders>
              <w:top w:val="single" w:sz="4" w:space="0" w:color="auto"/>
              <w:left w:val="single" w:sz="4" w:space="0" w:color="auto"/>
              <w:bottom w:val="single" w:sz="4" w:space="0" w:color="auto"/>
              <w:right w:val="single" w:sz="4" w:space="0" w:color="auto"/>
            </w:tcBorders>
          </w:tcPr>
          <w:p w:rsidR="00AF546E" w:rsidRPr="005F721F" w:rsidRDefault="00AF546E" w:rsidP="00AF546E">
            <w:pPr>
              <w:pStyle w:val="Listeavsnitt"/>
              <w:rPr>
                <w:rFonts w:asciiTheme="majorHAnsi" w:hAnsiTheme="majorHAnsi"/>
                <w:b/>
                <w:sz w:val="22"/>
                <w:szCs w:val="22"/>
              </w:rPr>
            </w:pPr>
          </w:p>
          <w:p w:rsidR="00AF546E" w:rsidRPr="005F721F" w:rsidRDefault="00AF546E" w:rsidP="00AF546E">
            <w:pPr>
              <w:pStyle w:val="Listeavsnitt"/>
              <w:rPr>
                <w:rFonts w:asciiTheme="majorHAnsi" w:hAnsiTheme="majorHAnsi"/>
                <w:b/>
                <w:sz w:val="22"/>
                <w:szCs w:val="22"/>
              </w:rPr>
            </w:pPr>
          </w:p>
          <w:p w:rsidR="00AF546E" w:rsidRPr="005F721F" w:rsidRDefault="00AF546E" w:rsidP="00AF546E">
            <w:pPr>
              <w:pStyle w:val="Listeavsnitt"/>
              <w:rPr>
                <w:rFonts w:asciiTheme="majorHAnsi" w:hAnsiTheme="majorHAnsi"/>
                <w:b/>
                <w:sz w:val="22"/>
                <w:szCs w:val="22"/>
              </w:rPr>
            </w:pPr>
          </w:p>
          <w:p w:rsidR="00AF546E" w:rsidRPr="005F721F" w:rsidRDefault="00AF546E" w:rsidP="00AF546E">
            <w:pPr>
              <w:rPr>
                <w:rFonts w:asciiTheme="majorHAnsi" w:hAnsiTheme="majorHAnsi"/>
                <w:b/>
                <w:sz w:val="22"/>
                <w:szCs w:val="22"/>
              </w:rPr>
            </w:pPr>
          </w:p>
        </w:tc>
      </w:tr>
      <w:tr w:rsidR="00237305" w:rsidRPr="00127D01" w:rsidTr="00CE5A0B">
        <w:trPr>
          <w:trHeight w:val="561"/>
        </w:trPr>
        <w:tc>
          <w:tcPr>
            <w:tcW w:w="1129" w:type="dxa"/>
            <w:tcBorders>
              <w:top w:val="single" w:sz="4" w:space="0" w:color="auto"/>
              <w:left w:val="single" w:sz="4" w:space="0" w:color="auto"/>
              <w:bottom w:val="single" w:sz="4" w:space="0" w:color="auto"/>
              <w:right w:val="single" w:sz="4" w:space="0" w:color="auto"/>
            </w:tcBorders>
          </w:tcPr>
          <w:p w:rsidR="00237305" w:rsidRPr="00127D01" w:rsidRDefault="00237305" w:rsidP="00AF546E">
            <w:pPr>
              <w:tabs>
                <w:tab w:val="left" w:pos="708"/>
                <w:tab w:val="center" w:pos="4536"/>
                <w:tab w:val="right" w:pos="9072"/>
              </w:tabs>
              <w:spacing w:before="120" w:after="120"/>
              <w:rPr>
                <w:rFonts w:asciiTheme="majorHAnsi" w:hAnsiTheme="majorHAnsi"/>
              </w:rPr>
            </w:pPr>
          </w:p>
        </w:tc>
        <w:tc>
          <w:tcPr>
            <w:tcW w:w="8505" w:type="dxa"/>
            <w:tcBorders>
              <w:top w:val="single" w:sz="4" w:space="0" w:color="auto"/>
              <w:left w:val="single" w:sz="4" w:space="0" w:color="auto"/>
              <w:bottom w:val="single" w:sz="4" w:space="0" w:color="auto"/>
              <w:right w:val="single" w:sz="4" w:space="0" w:color="auto"/>
            </w:tcBorders>
          </w:tcPr>
          <w:p w:rsidR="00237305" w:rsidRDefault="00237305" w:rsidP="00237305">
            <w:pPr>
              <w:rPr>
                <w:rFonts w:ascii="Garamond" w:hAnsi="Garamond"/>
                <w:b/>
                <w:sz w:val="22"/>
                <w:szCs w:val="22"/>
              </w:rPr>
            </w:pPr>
          </w:p>
        </w:tc>
      </w:tr>
      <w:bookmarkEnd w:id="0"/>
    </w:tbl>
    <w:p w:rsidR="00BB2C9F" w:rsidRPr="00127D01" w:rsidRDefault="00BB2C9F" w:rsidP="00BB2C9F">
      <w:pPr>
        <w:rPr>
          <w:rFonts w:asciiTheme="majorHAnsi" w:hAnsiTheme="majorHAnsi" w:cs="Arial"/>
          <w:b/>
        </w:rPr>
      </w:pPr>
    </w:p>
    <w:bookmarkEnd w:id="1"/>
    <w:bookmarkEnd w:id="2"/>
    <w:bookmarkEnd w:id="4"/>
    <w:bookmarkEnd w:id="5"/>
    <w:p w:rsidR="00F30EBA" w:rsidRDefault="00BD13D5"/>
    <w:sectPr w:rsidR="00F30EBA" w:rsidSect="00E04BDB">
      <w:headerReference w:type="default" r:id="rId9"/>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20" w:rsidRDefault="00CF7420">
      <w:r>
        <w:separator/>
      </w:r>
    </w:p>
  </w:endnote>
  <w:endnote w:type="continuationSeparator" w:id="0">
    <w:p w:rsidR="00CF7420" w:rsidRDefault="00CF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20" w:rsidRDefault="00CF7420">
      <w:r>
        <w:separator/>
      </w:r>
    </w:p>
  </w:footnote>
  <w:footnote w:type="continuationSeparator" w:id="0">
    <w:p w:rsidR="00CF7420" w:rsidRDefault="00CF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9" w:type="dxa"/>
      <w:tblInd w:w="70" w:type="dxa"/>
      <w:tblLayout w:type="fixed"/>
      <w:tblCellMar>
        <w:left w:w="70" w:type="dxa"/>
        <w:right w:w="70" w:type="dxa"/>
      </w:tblCellMar>
      <w:tblLook w:val="0000" w:firstRow="0" w:lastRow="0" w:firstColumn="0" w:lastColumn="0" w:noHBand="0" w:noVBand="0"/>
    </w:tblPr>
    <w:tblGrid>
      <w:gridCol w:w="8880"/>
      <w:gridCol w:w="1079"/>
    </w:tblGrid>
    <w:tr w:rsidR="006E1315" w:rsidTr="00494217">
      <w:trPr>
        <w:trHeight w:val="896"/>
      </w:trPr>
      <w:tc>
        <w:tcPr>
          <w:tcW w:w="8880" w:type="dxa"/>
        </w:tcPr>
        <w:p w:rsidR="006E1315" w:rsidRDefault="00BB2C9F" w:rsidP="0031260D">
          <w:pPr>
            <w:pStyle w:val="Topptekst"/>
            <w:tabs>
              <w:tab w:val="clear" w:pos="4536"/>
              <w:tab w:val="clear" w:pos="9072"/>
              <w:tab w:val="center" w:pos="4962"/>
              <w:tab w:val="right" w:pos="9214"/>
            </w:tabs>
            <w:ind w:left="4253"/>
            <w:jc w:val="center"/>
            <w:rPr>
              <w:rFonts w:asciiTheme="minorHAnsi" w:hAnsiTheme="minorHAnsi"/>
              <w:noProof/>
              <w:sz w:val="20"/>
              <w:szCs w:val="20"/>
            </w:rPr>
          </w:pPr>
          <w:r w:rsidRPr="00E9668B">
            <w:rPr>
              <w:rFonts w:asciiTheme="minorHAnsi" w:hAnsiTheme="minorHAnsi"/>
              <w:noProof/>
              <w:sz w:val="20"/>
              <w:szCs w:val="20"/>
            </w:rPr>
            <w:t>Nasjonal Nettverksgruppe for behandlingshjelpemidler</w:t>
          </w:r>
        </w:p>
        <w:p w:rsidR="006E1315" w:rsidRDefault="00BD13D5" w:rsidP="0031260D">
          <w:pPr>
            <w:pStyle w:val="Topptekst"/>
            <w:tabs>
              <w:tab w:val="clear" w:pos="4536"/>
              <w:tab w:val="center" w:pos="4962"/>
            </w:tabs>
            <w:rPr>
              <w:rFonts w:asciiTheme="minorHAnsi" w:hAnsiTheme="minorHAnsi"/>
              <w:noProof/>
              <w:sz w:val="20"/>
              <w:szCs w:val="20"/>
            </w:rPr>
          </w:pPr>
        </w:p>
        <w:p w:rsidR="006E1315" w:rsidRDefault="00BD13D5" w:rsidP="0031260D">
          <w:pPr>
            <w:pStyle w:val="Topptekst"/>
            <w:tabs>
              <w:tab w:val="clear" w:pos="4536"/>
              <w:tab w:val="center" w:pos="4962"/>
            </w:tabs>
            <w:rPr>
              <w:rFonts w:asciiTheme="minorHAnsi" w:hAnsiTheme="minorHAnsi"/>
              <w:noProof/>
              <w:sz w:val="20"/>
              <w:szCs w:val="20"/>
            </w:rPr>
          </w:pPr>
        </w:p>
        <w:p w:rsidR="006E1315" w:rsidRDefault="00BD13D5" w:rsidP="0031260D">
          <w:pPr>
            <w:pStyle w:val="Topptekst"/>
            <w:tabs>
              <w:tab w:val="clear" w:pos="4536"/>
              <w:tab w:val="center" w:pos="4962"/>
            </w:tabs>
            <w:rPr>
              <w:rFonts w:asciiTheme="minorHAnsi" w:hAnsiTheme="minorHAnsi"/>
              <w:noProof/>
              <w:sz w:val="20"/>
              <w:szCs w:val="20"/>
            </w:rPr>
          </w:pPr>
        </w:p>
        <w:p w:rsidR="006E1315" w:rsidRDefault="00BD13D5" w:rsidP="0031260D">
          <w:pPr>
            <w:pStyle w:val="Topptekst"/>
          </w:pPr>
        </w:p>
      </w:tc>
      <w:tc>
        <w:tcPr>
          <w:tcW w:w="1079" w:type="dxa"/>
        </w:tcPr>
        <w:p w:rsidR="006E1315" w:rsidRDefault="00BB2C9F" w:rsidP="0031260D">
          <w:pPr>
            <w:pStyle w:val="Topptekst"/>
            <w:jc w:val="right"/>
          </w:pPr>
          <w:r>
            <w:rPr>
              <w:noProof/>
            </w:rPr>
            <w:drawing>
              <wp:anchor distT="0" distB="0" distL="114300" distR="114300" simplePos="0" relativeHeight="251659264" behindDoc="0" locked="0" layoutInCell="1" allowOverlap="1" wp14:anchorId="20FD60D9" wp14:editId="3379171C">
                <wp:simplePos x="0" y="0"/>
                <wp:positionH relativeFrom="column">
                  <wp:posOffset>148590</wp:posOffset>
                </wp:positionH>
                <wp:positionV relativeFrom="paragraph">
                  <wp:posOffset>-146050</wp:posOffset>
                </wp:positionV>
                <wp:extent cx="600075" cy="593090"/>
                <wp:effectExtent l="19050" t="0" r="952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600075" cy="593090"/>
                        </a:xfrm>
                        <a:prstGeom prst="rect">
                          <a:avLst/>
                        </a:prstGeom>
                        <a:noFill/>
                        <a:ln w="9525">
                          <a:noFill/>
                          <a:miter lim="800000"/>
                          <a:headEnd/>
                          <a:tailEnd/>
                        </a:ln>
                      </pic:spPr>
                    </pic:pic>
                  </a:graphicData>
                </a:graphic>
              </wp:anchor>
            </w:drawing>
          </w:r>
        </w:p>
      </w:tc>
    </w:tr>
  </w:tbl>
  <w:p w:rsidR="006E1315" w:rsidRDefault="00BD13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F0"/>
    <w:multiLevelType w:val="hybridMultilevel"/>
    <w:tmpl w:val="41D4D862"/>
    <w:lvl w:ilvl="0" w:tplc="B330A916">
      <w:start w:val="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4524CE"/>
    <w:multiLevelType w:val="hybridMultilevel"/>
    <w:tmpl w:val="62302D34"/>
    <w:lvl w:ilvl="0" w:tplc="8F8217D6">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5F5116E"/>
    <w:multiLevelType w:val="hybridMultilevel"/>
    <w:tmpl w:val="CFD01D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61E250B"/>
    <w:multiLevelType w:val="hybridMultilevel"/>
    <w:tmpl w:val="9CB8ABC8"/>
    <w:lvl w:ilvl="0" w:tplc="F908383A">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8D3699"/>
    <w:multiLevelType w:val="hybridMultilevel"/>
    <w:tmpl w:val="AFCE25BA"/>
    <w:lvl w:ilvl="0" w:tplc="A3AECBB8">
      <w:start w:val="1"/>
      <w:numFmt w:val="bullet"/>
      <w:lvlText w:val="-"/>
      <w:lvlJc w:val="left"/>
      <w:pPr>
        <w:ind w:left="663" w:hanging="360"/>
      </w:pPr>
      <w:rPr>
        <w:rFonts w:ascii="Garamond" w:eastAsia="Times New Roman" w:hAnsi="Garamond" w:cs="Times New Roman" w:hint="default"/>
        <w:color w:val="auto"/>
      </w:rPr>
    </w:lvl>
    <w:lvl w:ilvl="1" w:tplc="04140003" w:tentative="1">
      <w:start w:val="1"/>
      <w:numFmt w:val="bullet"/>
      <w:lvlText w:val="o"/>
      <w:lvlJc w:val="left"/>
      <w:pPr>
        <w:ind w:left="1383" w:hanging="360"/>
      </w:pPr>
      <w:rPr>
        <w:rFonts w:ascii="Courier New" w:hAnsi="Courier New" w:cs="Courier New" w:hint="default"/>
      </w:rPr>
    </w:lvl>
    <w:lvl w:ilvl="2" w:tplc="04140005" w:tentative="1">
      <w:start w:val="1"/>
      <w:numFmt w:val="bullet"/>
      <w:lvlText w:val=""/>
      <w:lvlJc w:val="left"/>
      <w:pPr>
        <w:ind w:left="2103" w:hanging="360"/>
      </w:pPr>
      <w:rPr>
        <w:rFonts w:ascii="Wingdings" w:hAnsi="Wingdings" w:hint="default"/>
      </w:rPr>
    </w:lvl>
    <w:lvl w:ilvl="3" w:tplc="04140001" w:tentative="1">
      <w:start w:val="1"/>
      <w:numFmt w:val="bullet"/>
      <w:lvlText w:val=""/>
      <w:lvlJc w:val="left"/>
      <w:pPr>
        <w:ind w:left="2823" w:hanging="360"/>
      </w:pPr>
      <w:rPr>
        <w:rFonts w:ascii="Symbol" w:hAnsi="Symbol" w:hint="default"/>
      </w:rPr>
    </w:lvl>
    <w:lvl w:ilvl="4" w:tplc="04140003" w:tentative="1">
      <w:start w:val="1"/>
      <w:numFmt w:val="bullet"/>
      <w:lvlText w:val="o"/>
      <w:lvlJc w:val="left"/>
      <w:pPr>
        <w:ind w:left="3543" w:hanging="360"/>
      </w:pPr>
      <w:rPr>
        <w:rFonts w:ascii="Courier New" w:hAnsi="Courier New" w:cs="Courier New" w:hint="default"/>
      </w:rPr>
    </w:lvl>
    <w:lvl w:ilvl="5" w:tplc="04140005" w:tentative="1">
      <w:start w:val="1"/>
      <w:numFmt w:val="bullet"/>
      <w:lvlText w:val=""/>
      <w:lvlJc w:val="left"/>
      <w:pPr>
        <w:ind w:left="4263" w:hanging="360"/>
      </w:pPr>
      <w:rPr>
        <w:rFonts w:ascii="Wingdings" w:hAnsi="Wingdings" w:hint="default"/>
      </w:rPr>
    </w:lvl>
    <w:lvl w:ilvl="6" w:tplc="04140001" w:tentative="1">
      <w:start w:val="1"/>
      <w:numFmt w:val="bullet"/>
      <w:lvlText w:val=""/>
      <w:lvlJc w:val="left"/>
      <w:pPr>
        <w:ind w:left="4983" w:hanging="360"/>
      </w:pPr>
      <w:rPr>
        <w:rFonts w:ascii="Symbol" w:hAnsi="Symbol" w:hint="default"/>
      </w:rPr>
    </w:lvl>
    <w:lvl w:ilvl="7" w:tplc="04140003" w:tentative="1">
      <w:start w:val="1"/>
      <w:numFmt w:val="bullet"/>
      <w:lvlText w:val="o"/>
      <w:lvlJc w:val="left"/>
      <w:pPr>
        <w:ind w:left="5703" w:hanging="360"/>
      </w:pPr>
      <w:rPr>
        <w:rFonts w:ascii="Courier New" w:hAnsi="Courier New" w:cs="Courier New" w:hint="default"/>
      </w:rPr>
    </w:lvl>
    <w:lvl w:ilvl="8" w:tplc="04140005" w:tentative="1">
      <w:start w:val="1"/>
      <w:numFmt w:val="bullet"/>
      <w:lvlText w:val=""/>
      <w:lvlJc w:val="left"/>
      <w:pPr>
        <w:ind w:left="6423" w:hanging="360"/>
      </w:pPr>
      <w:rPr>
        <w:rFonts w:ascii="Wingdings" w:hAnsi="Wingdings" w:hint="default"/>
      </w:rPr>
    </w:lvl>
  </w:abstractNum>
  <w:abstractNum w:abstractNumId="5" w15:restartNumberingAfterBreak="0">
    <w:nsid w:val="23744F30"/>
    <w:multiLevelType w:val="hybridMultilevel"/>
    <w:tmpl w:val="0928A6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E180457"/>
    <w:multiLevelType w:val="hybridMultilevel"/>
    <w:tmpl w:val="34E21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495726"/>
    <w:multiLevelType w:val="hybridMultilevel"/>
    <w:tmpl w:val="B19C4B36"/>
    <w:lvl w:ilvl="0" w:tplc="10060A90">
      <w:start w:val="19"/>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550CAF"/>
    <w:multiLevelType w:val="hybridMultilevel"/>
    <w:tmpl w:val="A1722F8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311A6541"/>
    <w:multiLevelType w:val="hybridMultilevel"/>
    <w:tmpl w:val="A4166FB0"/>
    <w:lvl w:ilvl="0" w:tplc="9F8A0748">
      <w:start w:val="7"/>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FA2802"/>
    <w:multiLevelType w:val="hybridMultilevel"/>
    <w:tmpl w:val="1E04D8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51A2B1F"/>
    <w:multiLevelType w:val="hybridMultilevel"/>
    <w:tmpl w:val="4F9EBB2C"/>
    <w:lvl w:ilvl="0" w:tplc="56AA4ABA">
      <w:start w:val="13"/>
      <w:numFmt w:val="bullet"/>
      <w:lvlText w:val="-"/>
      <w:lvlJc w:val="left"/>
      <w:pPr>
        <w:ind w:left="663" w:hanging="360"/>
      </w:pPr>
      <w:rPr>
        <w:rFonts w:ascii="Garamond" w:eastAsia="Times New Roman" w:hAnsi="Garamond" w:cs="Times New Roman" w:hint="default"/>
        <w:b/>
      </w:rPr>
    </w:lvl>
    <w:lvl w:ilvl="1" w:tplc="04140003" w:tentative="1">
      <w:start w:val="1"/>
      <w:numFmt w:val="bullet"/>
      <w:lvlText w:val="o"/>
      <w:lvlJc w:val="left"/>
      <w:pPr>
        <w:ind w:left="1383" w:hanging="360"/>
      </w:pPr>
      <w:rPr>
        <w:rFonts w:ascii="Courier New" w:hAnsi="Courier New" w:cs="Courier New" w:hint="default"/>
      </w:rPr>
    </w:lvl>
    <w:lvl w:ilvl="2" w:tplc="04140005" w:tentative="1">
      <w:start w:val="1"/>
      <w:numFmt w:val="bullet"/>
      <w:lvlText w:val=""/>
      <w:lvlJc w:val="left"/>
      <w:pPr>
        <w:ind w:left="2103" w:hanging="360"/>
      </w:pPr>
      <w:rPr>
        <w:rFonts w:ascii="Wingdings" w:hAnsi="Wingdings" w:hint="default"/>
      </w:rPr>
    </w:lvl>
    <w:lvl w:ilvl="3" w:tplc="04140001" w:tentative="1">
      <w:start w:val="1"/>
      <w:numFmt w:val="bullet"/>
      <w:lvlText w:val=""/>
      <w:lvlJc w:val="left"/>
      <w:pPr>
        <w:ind w:left="2823" w:hanging="360"/>
      </w:pPr>
      <w:rPr>
        <w:rFonts w:ascii="Symbol" w:hAnsi="Symbol" w:hint="default"/>
      </w:rPr>
    </w:lvl>
    <w:lvl w:ilvl="4" w:tplc="04140003" w:tentative="1">
      <w:start w:val="1"/>
      <w:numFmt w:val="bullet"/>
      <w:lvlText w:val="o"/>
      <w:lvlJc w:val="left"/>
      <w:pPr>
        <w:ind w:left="3543" w:hanging="360"/>
      </w:pPr>
      <w:rPr>
        <w:rFonts w:ascii="Courier New" w:hAnsi="Courier New" w:cs="Courier New" w:hint="default"/>
      </w:rPr>
    </w:lvl>
    <w:lvl w:ilvl="5" w:tplc="04140005" w:tentative="1">
      <w:start w:val="1"/>
      <w:numFmt w:val="bullet"/>
      <w:lvlText w:val=""/>
      <w:lvlJc w:val="left"/>
      <w:pPr>
        <w:ind w:left="4263" w:hanging="360"/>
      </w:pPr>
      <w:rPr>
        <w:rFonts w:ascii="Wingdings" w:hAnsi="Wingdings" w:hint="default"/>
      </w:rPr>
    </w:lvl>
    <w:lvl w:ilvl="6" w:tplc="04140001" w:tentative="1">
      <w:start w:val="1"/>
      <w:numFmt w:val="bullet"/>
      <w:lvlText w:val=""/>
      <w:lvlJc w:val="left"/>
      <w:pPr>
        <w:ind w:left="4983" w:hanging="360"/>
      </w:pPr>
      <w:rPr>
        <w:rFonts w:ascii="Symbol" w:hAnsi="Symbol" w:hint="default"/>
      </w:rPr>
    </w:lvl>
    <w:lvl w:ilvl="7" w:tplc="04140003" w:tentative="1">
      <w:start w:val="1"/>
      <w:numFmt w:val="bullet"/>
      <w:lvlText w:val="o"/>
      <w:lvlJc w:val="left"/>
      <w:pPr>
        <w:ind w:left="5703" w:hanging="360"/>
      </w:pPr>
      <w:rPr>
        <w:rFonts w:ascii="Courier New" w:hAnsi="Courier New" w:cs="Courier New" w:hint="default"/>
      </w:rPr>
    </w:lvl>
    <w:lvl w:ilvl="8" w:tplc="04140005" w:tentative="1">
      <w:start w:val="1"/>
      <w:numFmt w:val="bullet"/>
      <w:lvlText w:val=""/>
      <w:lvlJc w:val="left"/>
      <w:pPr>
        <w:ind w:left="6423" w:hanging="360"/>
      </w:pPr>
      <w:rPr>
        <w:rFonts w:ascii="Wingdings" w:hAnsi="Wingdings" w:hint="default"/>
      </w:rPr>
    </w:lvl>
  </w:abstractNum>
  <w:abstractNum w:abstractNumId="12" w15:restartNumberingAfterBreak="0">
    <w:nsid w:val="4548167B"/>
    <w:multiLevelType w:val="hybridMultilevel"/>
    <w:tmpl w:val="5C8CE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E0127F"/>
    <w:multiLevelType w:val="hybridMultilevel"/>
    <w:tmpl w:val="D10AF15A"/>
    <w:lvl w:ilvl="0" w:tplc="C346D9B6">
      <w:start w:val="1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6734DC"/>
    <w:multiLevelType w:val="hybridMultilevel"/>
    <w:tmpl w:val="33965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9D5440"/>
    <w:multiLevelType w:val="hybridMultilevel"/>
    <w:tmpl w:val="C0C86F6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2521F3A"/>
    <w:multiLevelType w:val="hybridMultilevel"/>
    <w:tmpl w:val="7258F5F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667A26C0"/>
    <w:multiLevelType w:val="hybridMultilevel"/>
    <w:tmpl w:val="7F241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C2529F"/>
    <w:multiLevelType w:val="hybridMultilevel"/>
    <w:tmpl w:val="F704FC96"/>
    <w:lvl w:ilvl="0" w:tplc="E2FEDE68">
      <w:start w:val="2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566785"/>
    <w:multiLevelType w:val="hybridMultilevel"/>
    <w:tmpl w:val="5AA01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82675C"/>
    <w:multiLevelType w:val="hybridMultilevel"/>
    <w:tmpl w:val="D6587A08"/>
    <w:lvl w:ilvl="0" w:tplc="E3C8016A">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3402AF7"/>
    <w:multiLevelType w:val="hybridMultilevel"/>
    <w:tmpl w:val="E22E9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8A534EE"/>
    <w:multiLevelType w:val="hybridMultilevel"/>
    <w:tmpl w:val="7D640666"/>
    <w:lvl w:ilvl="0" w:tplc="CF3A6858">
      <w:start w:val="900"/>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293781"/>
    <w:multiLevelType w:val="hybridMultilevel"/>
    <w:tmpl w:val="BBCAB6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3"/>
  </w:num>
  <w:num w:numId="5">
    <w:abstractNumId w:val="0"/>
  </w:num>
  <w:num w:numId="6">
    <w:abstractNumId w:val="9"/>
  </w:num>
  <w:num w:numId="7">
    <w:abstractNumId w:val="18"/>
  </w:num>
  <w:num w:numId="8">
    <w:abstractNumId w:val="13"/>
  </w:num>
  <w:num w:numId="9">
    <w:abstractNumId w:val="21"/>
  </w:num>
  <w:num w:numId="10">
    <w:abstractNumId w:val="6"/>
  </w:num>
  <w:num w:numId="11">
    <w:abstractNumId w:val="8"/>
  </w:num>
  <w:num w:numId="12">
    <w:abstractNumId w:val="7"/>
  </w:num>
  <w:num w:numId="13">
    <w:abstractNumId w:val="23"/>
  </w:num>
  <w:num w:numId="14">
    <w:abstractNumId w:val="15"/>
  </w:num>
  <w:num w:numId="15">
    <w:abstractNumId w:val="20"/>
  </w:num>
  <w:num w:numId="16">
    <w:abstractNumId w:val="2"/>
  </w:num>
  <w:num w:numId="17">
    <w:abstractNumId w:val="10"/>
  </w:num>
  <w:num w:numId="18">
    <w:abstractNumId w:val="17"/>
  </w:num>
  <w:num w:numId="19">
    <w:abstractNumId w:val="5"/>
  </w:num>
  <w:num w:numId="20">
    <w:abstractNumId w:val="19"/>
  </w:num>
  <w:num w:numId="21">
    <w:abstractNumId w:val="22"/>
  </w:num>
  <w:num w:numId="22">
    <w:abstractNumId w:val="1"/>
  </w:num>
  <w:num w:numId="23">
    <w:abstractNumId w:val="12"/>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9F"/>
    <w:rsid w:val="0000573B"/>
    <w:rsid w:val="00012488"/>
    <w:rsid w:val="000331F0"/>
    <w:rsid w:val="00047959"/>
    <w:rsid w:val="00060EF6"/>
    <w:rsid w:val="00066E60"/>
    <w:rsid w:val="0007008A"/>
    <w:rsid w:val="00072F20"/>
    <w:rsid w:val="00087135"/>
    <w:rsid w:val="00094824"/>
    <w:rsid w:val="000B4CD6"/>
    <w:rsid w:val="000C0E55"/>
    <w:rsid w:val="000E4A6A"/>
    <w:rsid w:val="00105A31"/>
    <w:rsid w:val="00110699"/>
    <w:rsid w:val="00120D55"/>
    <w:rsid w:val="00127D01"/>
    <w:rsid w:val="001313CD"/>
    <w:rsid w:val="001344EC"/>
    <w:rsid w:val="001419BB"/>
    <w:rsid w:val="00157743"/>
    <w:rsid w:val="00161F7A"/>
    <w:rsid w:val="001716EC"/>
    <w:rsid w:val="001717B9"/>
    <w:rsid w:val="00180AB8"/>
    <w:rsid w:val="00191416"/>
    <w:rsid w:val="00195571"/>
    <w:rsid w:val="0019686D"/>
    <w:rsid w:val="001A3D31"/>
    <w:rsid w:val="001A4D8B"/>
    <w:rsid w:val="001C30DA"/>
    <w:rsid w:val="001C6A43"/>
    <w:rsid w:val="001C6C54"/>
    <w:rsid w:val="001D0211"/>
    <w:rsid w:val="001D5326"/>
    <w:rsid w:val="001E02B4"/>
    <w:rsid w:val="001E37E3"/>
    <w:rsid w:val="00201691"/>
    <w:rsid w:val="00214C81"/>
    <w:rsid w:val="00215614"/>
    <w:rsid w:val="002176E5"/>
    <w:rsid w:val="00226AFB"/>
    <w:rsid w:val="00233B84"/>
    <w:rsid w:val="00237305"/>
    <w:rsid w:val="00240B57"/>
    <w:rsid w:val="00241650"/>
    <w:rsid w:val="002450C7"/>
    <w:rsid w:val="002458E4"/>
    <w:rsid w:val="002501CC"/>
    <w:rsid w:val="00257D0E"/>
    <w:rsid w:val="00265CC6"/>
    <w:rsid w:val="00271BB0"/>
    <w:rsid w:val="00276CF8"/>
    <w:rsid w:val="00283224"/>
    <w:rsid w:val="002931F3"/>
    <w:rsid w:val="00293765"/>
    <w:rsid w:val="002B1731"/>
    <w:rsid w:val="002B5403"/>
    <w:rsid w:val="002B56E0"/>
    <w:rsid w:val="002B7C95"/>
    <w:rsid w:val="002C2314"/>
    <w:rsid w:val="002C6987"/>
    <w:rsid w:val="002D14A0"/>
    <w:rsid w:val="002E177F"/>
    <w:rsid w:val="002E4477"/>
    <w:rsid w:val="00300BAD"/>
    <w:rsid w:val="0033621B"/>
    <w:rsid w:val="00343B99"/>
    <w:rsid w:val="00343EBD"/>
    <w:rsid w:val="003747FA"/>
    <w:rsid w:val="00393AE8"/>
    <w:rsid w:val="003B032F"/>
    <w:rsid w:val="003B37EE"/>
    <w:rsid w:val="003C7C5A"/>
    <w:rsid w:val="003D6699"/>
    <w:rsid w:val="003E086D"/>
    <w:rsid w:val="003E24D0"/>
    <w:rsid w:val="003E7FC2"/>
    <w:rsid w:val="004008BF"/>
    <w:rsid w:val="004102DD"/>
    <w:rsid w:val="00427F9D"/>
    <w:rsid w:val="00432581"/>
    <w:rsid w:val="0043605E"/>
    <w:rsid w:val="00460D2D"/>
    <w:rsid w:val="004677AB"/>
    <w:rsid w:val="0049694B"/>
    <w:rsid w:val="00497FAE"/>
    <w:rsid w:val="004A1CBC"/>
    <w:rsid w:val="004A3585"/>
    <w:rsid w:val="004A3EEC"/>
    <w:rsid w:val="004B6006"/>
    <w:rsid w:val="004B7FBC"/>
    <w:rsid w:val="00500683"/>
    <w:rsid w:val="00501E5E"/>
    <w:rsid w:val="00506DAA"/>
    <w:rsid w:val="0051004A"/>
    <w:rsid w:val="00513DF3"/>
    <w:rsid w:val="0052704A"/>
    <w:rsid w:val="00557731"/>
    <w:rsid w:val="005825ED"/>
    <w:rsid w:val="00591073"/>
    <w:rsid w:val="00594659"/>
    <w:rsid w:val="0059484B"/>
    <w:rsid w:val="00595A64"/>
    <w:rsid w:val="0059658E"/>
    <w:rsid w:val="005A5370"/>
    <w:rsid w:val="005A6DE7"/>
    <w:rsid w:val="005B071A"/>
    <w:rsid w:val="005B476C"/>
    <w:rsid w:val="005E276F"/>
    <w:rsid w:val="005F1E58"/>
    <w:rsid w:val="005F721F"/>
    <w:rsid w:val="006154B1"/>
    <w:rsid w:val="00631997"/>
    <w:rsid w:val="00636A23"/>
    <w:rsid w:val="006476D4"/>
    <w:rsid w:val="0065550A"/>
    <w:rsid w:val="0069710B"/>
    <w:rsid w:val="006A4E89"/>
    <w:rsid w:val="006B1515"/>
    <w:rsid w:val="006B73E7"/>
    <w:rsid w:val="006F31A1"/>
    <w:rsid w:val="006F336F"/>
    <w:rsid w:val="007005ED"/>
    <w:rsid w:val="00707F43"/>
    <w:rsid w:val="007245E0"/>
    <w:rsid w:val="0074213E"/>
    <w:rsid w:val="00754FF6"/>
    <w:rsid w:val="007727EF"/>
    <w:rsid w:val="00773981"/>
    <w:rsid w:val="00773A38"/>
    <w:rsid w:val="00777F0F"/>
    <w:rsid w:val="00790947"/>
    <w:rsid w:val="007B4C50"/>
    <w:rsid w:val="007C575B"/>
    <w:rsid w:val="007C63F0"/>
    <w:rsid w:val="007D0B62"/>
    <w:rsid w:val="007D3D7F"/>
    <w:rsid w:val="007F43A5"/>
    <w:rsid w:val="0081318B"/>
    <w:rsid w:val="0081396E"/>
    <w:rsid w:val="008150EA"/>
    <w:rsid w:val="00816117"/>
    <w:rsid w:val="00816DC9"/>
    <w:rsid w:val="00821DB7"/>
    <w:rsid w:val="0083281A"/>
    <w:rsid w:val="00865931"/>
    <w:rsid w:val="00866C9D"/>
    <w:rsid w:val="00886BC7"/>
    <w:rsid w:val="008C3896"/>
    <w:rsid w:val="008C6B57"/>
    <w:rsid w:val="008D26F8"/>
    <w:rsid w:val="008E25B4"/>
    <w:rsid w:val="008E4C46"/>
    <w:rsid w:val="008F353D"/>
    <w:rsid w:val="008F7CAF"/>
    <w:rsid w:val="00903996"/>
    <w:rsid w:val="00905A90"/>
    <w:rsid w:val="00955F0A"/>
    <w:rsid w:val="009618BE"/>
    <w:rsid w:val="0097673D"/>
    <w:rsid w:val="00981DF4"/>
    <w:rsid w:val="00983B57"/>
    <w:rsid w:val="00984625"/>
    <w:rsid w:val="009916CC"/>
    <w:rsid w:val="0099740B"/>
    <w:rsid w:val="009A625B"/>
    <w:rsid w:val="009C565E"/>
    <w:rsid w:val="009D70F5"/>
    <w:rsid w:val="009F03B9"/>
    <w:rsid w:val="009F722B"/>
    <w:rsid w:val="009F7E25"/>
    <w:rsid w:val="00A13D80"/>
    <w:rsid w:val="00A611FB"/>
    <w:rsid w:val="00A656BC"/>
    <w:rsid w:val="00A65759"/>
    <w:rsid w:val="00A72800"/>
    <w:rsid w:val="00A81C18"/>
    <w:rsid w:val="00A9164D"/>
    <w:rsid w:val="00AA4306"/>
    <w:rsid w:val="00AB07E0"/>
    <w:rsid w:val="00AB254A"/>
    <w:rsid w:val="00AC1EC3"/>
    <w:rsid w:val="00AC7DA7"/>
    <w:rsid w:val="00AD3591"/>
    <w:rsid w:val="00AF546E"/>
    <w:rsid w:val="00B02343"/>
    <w:rsid w:val="00B15B29"/>
    <w:rsid w:val="00B244AB"/>
    <w:rsid w:val="00B54AF7"/>
    <w:rsid w:val="00B5538F"/>
    <w:rsid w:val="00B751BA"/>
    <w:rsid w:val="00B81AE3"/>
    <w:rsid w:val="00B82EF8"/>
    <w:rsid w:val="00B86716"/>
    <w:rsid w:val="00BA0F61"/>
    <w:rsid w:val="00BA3B8B"/>
    <w:rsid w:val="00BA5ACE"/>
    <w:rsid w:val="00BA73D3"/>
    <w:rsid w:val="00BB25F7"/>
    <w:rsid w:val="00BB2C9F"/>
    <w:rsid w:val="00BB4821"/>
    <w:rsid w:val="00BC56E2"/>
    <w:rsid w:val="00BD13D5"/>
    <w:rsid w:val="00BD2D82"/>
    <w:rsid w:val="00BE2AF3"/>
    <w:rsid w:val="00BF0365"/>
    <w:rsid w:val="00C038B2"/>
    <w:rsid w:val="00C31B74"/>
    <w:rsid w:val="00C4022F"/>
    <w:rsid w:val="00C41E9F"/>
    <w:rsid w:val="00C453C2"/>
    <w:rsid w:val="00C55071"/>
    <w:rsid w:val="00C6332D"/>
    <w:rsid w:val="00C63473"/>
    <w:rsid w:val="00C654AE"/>
    <w:rsid w:val="00C901A0"/>
    <w:rsid w:val="00CA2364"/>
    <w:rsid w:val="00CB1060"/>
    <w:rsid w:val="00CB221E"/>
    <w:rsid w:val="00CB3964"/>
    <w:rsid w:val="00CB5304"/>
    <w:rsid w:val="00CB721D"/>
    <w:rsid w:val="00CC2781"/>
    <w:rsid w:val="00CE0559"/>
    <w:rsid w:val="00CE5A0B"/>
    <w:rsid w:val="00CF7420"/>
    <w:rsid w:val="00D00E73"/>
    <w:rsid w:val="00D04C3A"/>
    <w:rsid w:val="00D11DAF"/>
    <w:rsid w:val="00D273CF"/>
    <w:rsid w:val="00D330C6"/>
    <w:rsid w:val="00D420D3"/>
    <w:rsid w:val="00D433F9"/>
    <w:rsid w:val="00D50EA6"/>
    <w:rsid w:val="00D5339E"/>
    <w:rsid w:val="00D5352F"/>
    <w:rsid w:val="00D66239"/>
    <w:rsid w:val="00D66299"/>
    <w:rsid w:val="00D70929"/>
    <w:rsid w:val="00D82549"/>
    <w:rsid w:val="00DE6313"/>
    <w:rsid w:val="00E0492A"/>
    <w:rsid w:val="00E270FB"/>
    <w:rsid w:val="00E27ECD"/>
    <w:rsid w:val="00E54181"/>
    <w:rsid w:val="00E672E8"/>
    <w:rsid w:val="00E71E01"/>
    <w:rsid w:val="00E81482"/>
    <w:rsid w:val="00E86BB2"/>
    <w:rsid w:val="00E90A46"/>
    <w:rsid w:val="00E9555B"/>
    <w:rsid w:val="00EB5478"/>
    <w:rsid w:val="00ED1A92"/>
    <w:rsid w:val="00EF3C0F"/>
    <w:rsid w:val="00EF7FBF"/>
    <w:rsid w:val="00F07E35"/>
    <w:rsid w:val="00F11B21"/>
    <w:rsid w:val="00F200F6"/>
    <w:rsid w:val="00F21CF8"/>
    <w:rsid w:val="00F2697B"/>
    <w:rsid w:val="00F37C67"/>
    <w:rsid w:val="00F46195"/>
    <w:rsid w:val="00F70125"/>
    <w:rsid w:val="00F9478A"/>
    <w:rsid w:val="00FA0FFE"/>
    <w:rsid w:val="00FC2DAD"/>
    <w:rsid w:val="00FF6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DDAF-3DF7-47A0-8616-95EEFCBE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9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B2C9F"/>
    <w:pPr>
      <w:tabs>
        <w:tab w:val="center" w:pos="4536"/>
        <w:tab w:val="right" w:pos="9072"/>
      </w:tabs>
    </w:pPr>
    <w:rPr>
      <w:rFonts w:ascii="Garamond" w:hAnsi="Garamond"/>
    </w:rPr>
  </w:style>
  <w:style w:type="character" w:customStyle="1" w:styleId="TopptekstTegn">
    <w:name w:val="Topptekst Tegn"/>
    <w:basedOn w:val="Standardskriftforavsnitt"/>
    <w:link w:val="Topptekst"/>
    <w:rsid w:val="00BB2C9F"/>
    <w:rPr>
      <w:rFonts w:ascii="Garamond" w:eastAsia="Times New Roman" w:hAnsi="Garamond" w:cs="Times New Roman"/>
      <w:sz w:val="24"/>
      <w:szCs w:val="24"/>
      <w:lang w:eastAsia="nb-NO"/>
    </w:rPr>
  </w:style>
  <w:style w:type="paragraph" w:styleId="Listeavsnitt">
    <w:name w:val="List Paragraph"/>
    <w:basedOn w:val="Normal"/>
    <w:uiPriority w:val="34"/>
    <w:qFormat/>
    <w:rsid w:val="00BB2C9F"/>
    <w:pPr>
      <w:ind w:left="720"/>
      <w:contextualSpacing/>
    </w:pPr>
  </w:style>
  <w:style w:type="paragraph" w:styleId="Bunntekst">
    <w:name w:val="footer"/>
    <w:basedOn w:val="Normal"/>
    <w:link w:val="BunntekstTegn"/>
    <w:uiPriority w:val="99"/>
    <w:unhideWhenUsed/>
    <w:rsid w:val="00EF3C0F"/>
    <w:pPr>
      <w:tabs>
        <w:tab w:val="center" w:pos="4536"/>
        <w:tab w:val="right" w:pos="9072"/>
      </w:tabs>
    </w:pPr>
  </w:style>
  <w:style w:type="character" w:customStyle="1" w:styleId="BunntekstTegn">
    <w:name w:val="Bunntekst Tegn"/>
    <w:basedOn w:val="Standardskriftforavsnitt"/>
    <w:link w:val="Bunntekst"/>
    <w:uiPriority w:val="99"/>
    <w:rsid w:val="00EF3C0F"/>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27D01"/>
    <w:rPr>
      <w:color w:val="0000FF"/>
      <w:u w:val="single"/>
    </w:rPr>
  </w:style>
  <w:style w:type="table" w:styleId="Tabellrutenett">
    <w:name w:val="Table Grid"/>
    <w:basedOn w:val="Vanligtabell"/>
    <w:uiPriority w:val="39"/>
    <w:rsid w:val="00D04C3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8C3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777">
      <w:bodyDiv w:val="1"/>
      <w:marLeft w:val="0"/>
      <w:marRight w:val="0"/>
      <w:marTop w:val="0"/>
      <w:marBottom w:val="0"/>
      <w:divBdr>
        <w:top w:val="none" w:sz="0" w:space="0" w:color="auto"/>
        <w:left w:val="none" w:sz="0" w:space="0" w:color="auto"/>
        <w:bottom w:val="none" w:sz="0" w:space="0" w:color="auto"/>
        <w:right w:val="none" w:sz="0" w:space="0" w:color="auto"/>
      </w:divBdr>
    </w:div>
    <w:div w:id="88089903">
      <w:bodyDiv w:val="1"/>
      <w:marLeft w:val="0"/>
      <w:marRight w:val="0"/>
      <w:marTop w:val="0"/>
      <w:marBottom w:val="0"/>
      <w:divBdr>
        <w:top w:val="none" w:sz="0" w:space="0" w:color="auto"/>
        <w:left w:val="none" w:sz="0" w:space="0" w:color="auto"/>
        <w:bottom w:val="none" w:sz="0" w:space="0" w:color="auto"/>
        <w:right w:val="none" w:sz="0" w:space="0" w:color="auto"/>
      </w:divBdr>
    </w:div>
    <w:div w:id="182549561">
      <w:bodyDiv w:val="1"/>
      <w:marLeft w:val="0"/>
      <w:marRight w:val="0"/>
      <w:marTop w:val="0"/>
      <w:marBottom w:val="0"/>
      <w:divBdr>
        <w:top w:val="none" w:sz="0" w:space="0" w:color="auto"/>
        <w:left w:val="none" w:sz="0" w:space="0" w:color="auto"/>
        <w:bottom w:val="none" w:sz="0" w:space="0" w:color="auto"/>
        <w:right w:val="none" w:sz="0" w:space="0" w:color="auto"/>
      </w:divBdr>
    </w:div>
    <w:div w:id="246886696">
      <w:bodyDiv w:val="1"/>
      <w:marLeft w:val="0"/>
      <w:marRight w:val="0"/>
      <w:marTop w:val="0"/>
      <w:marBottom w:val="0"/>
      <w:divBdr>
        <w:top w:val="none" w:sz="0" w:space="0" w:color="auto"/>
        <w:left w:val="none" w:sz="0" w:space="0" w:color="auto"/>
        <w:bottom w:val="none" w:sz="0" w:space="0" w:color="auto"/>
        <w:right w:val="none" w:sz="0" w:space="0" w:color="auto"/>
      </w:divBdr>
    </w:div>
    <w:div w:id="436751737">
      <w:bodyDiv w:val="1"/>
      <w:marLeft w:val="0"/>
      <w:marRight w:val="0"/>
      <w:marTop w:val="0"/>
      <w:marBottom w:val="0"/>
      <w:divBdr>
        <w:top w:val="none" w:sz="0" w:space="0" w:color="auto"/>
        <w:left w:val="none" w:sz="0" w:space="0" w:color="auto"/>
        <w:bottom w:val="none" w:sz="0" w:space="0" w:color="auto"/>
        <w:right w:val="none" w:sz="0" w:space="0" w:color="auto"/>
      </w:divBdr>
    </w:div>
    <w:div w:id="583488792">
      <w:bodyDiv w:val="1"/>
      <w:marLeft w:val="0"/>
      <w:marRight w:val="0"/>
      <w:marTop w:val="0"/>
      <w:marBottom w:val="0"/>
      <w:divBdr>
        <w:top w:val="none" w:sz="0" w:space="0" w:color="auto"/>
        <w:left w:val="none" w:sz="0" w:space="0" w:color="auto"/>
        <w:bottom w:val="none" w:sz="0" w:space="0" w:color="auto"/>
        <w:right w:val="none" w:sz="0" w:space="0" w:color="auto"/>
      </w:divBdr>
    </w:div>
    <w:div w:id="1124809253">
      <w:bodyDiv w:val="1"/>
      <w:marLeft w:val="0"/>
      <w:marRight w:val="0"/>
      <w:marTop w:val="0"/>
      <w:marBottom w:val="0"/>
      <w:divBdr>
        <w:top w:val="none" w:sz="0" w:space="0" w:color="auto"/>
        <w:left w:val="none" w:sz="0" w:space="0" w:color="auto"/>
        <w:bottom w:val="none" w:sz="0" w:space="0" w:color="auto"/>
        <w:right w:val="none" w:sz="0" w:space="0" w:color="auto"/>
      </w:divBdr>
    </w:div>
    <w:div w:id="1399210965">
      <w:bodyDiv w:val="1"/>
      <w:marLeft w:val="0"/>
      <w:marRight w:val="0"/>
      <w:marTop w:val="0"/>
      <w:marBottom w:val="0"/>
      <w:divBdr>
        <w:top w:val="none" w:sz="0" w:space="0" w:color="auto"/>
        <w:left w:val="none" w:sz="0" w:space="0" w:color="auto"/>
        <w:bottom w:val="none" w:sz="0" w:space="0" w:color="auto"/>
        <w:right w:val="none" w:sz="0" w:space="0" w:color="auto"/>
      </w:divBdr>
    </w:div>
    <w:div w:id="1537233648">
      <w:bodyDiv w:val="1"/>
      <w:marLeft w:val="0"/>
      <w:marRight w:val="0"/>
      <w:marTop w:val="0"/>
      <w:marBottom w:val="0"/>
      <w:divBdr>
        <w:top w:val="none" w:sz="0" w:space="0" w:color="auto"/>
        <w:left w:val="none" w:sz="0" w:space="0" w:color="auto"/>
        <w:bottom w:val="none" w:sz="0" w:space="0" w:color="auto"/>
        <w:right w:val="none" w:sz="0" w:space="0" w:color="auto"/>
      </w:divBdr>
    </w:div>
    <w:div w:id="1706327877">
      <w:bodyDiv w:val="1"/>
      <w:marLeft w:val="0"/>
      <w:marRight w:val="0"/>
      <w:marTop w:val="0"/>
      <w:marBottom w:val="0"/>
      <w:divBdr>
        <w:top w:val="none" w:sz="0" w:space="0" w:color="auto"/>
        <w:left w:val="none" w:sz="0" w:space="0" w:color="auto"/>
        <w:bottom w:val="none" w:sz="0" w:space="0" w:color="auto"/>
        <w:right w:val="none" w:sz="0" w:space="0" w:color="auto"/>
      </w:divBdr>
    </w:div>
    <w:div w:id="1775857369">
      <w:bodyDiv w:val="1"/>
      <w:marLeft w:val="0"/>
      <w:marRight w:val="0"/>
      <w:marTop w:val="0"/>
      <w:marBottom w:val="0"/>
      <w:divBdr>
        <w:top w:val="none" w:sz="0" w:space="0" w:color="auto"/>
        <w:left w:val="none" w:sz="0" w:space="0" w:color="auto"/>
        <w:bottom w:val="none" w:sz="0" w:space="0" w:color="auto"/>
        <w:right w:val="none" w:sz="0" w:space="0" w:color="auto"/>
      </w:divBdr>
    </w:div>
    <w:div w:id="1915512119">
      <w:bodyDiv w:val="1"/>
      <w:marLeft w:val="0"/>
      <w:marRight w:val="0"/>
      <w:marTop w:val="0"/>
      <w:marBottom w:val="0"/>
      <w:divBdr>
        <w:top w:val="none" w:sz="0" w:space="0" w:color="auto"/>
        <w:left w:val="none" w:sz="0" w:space="0" w:color="auto"/>
        <w:bottom w:val="none" w:sz="0" w:space="0" w:color="auto"/>
        <w:right w:val="none" w:sz="0" w:space="0" w:color="auto"/>
      </w:divBdr>
    </w:div>
    <w:div w:id="1918317657">
      <w:bodyDiv w:val="1"/>
      <w:marLeft w:val="0"/>
      <w:marRight w:val="0"/>
      <w:marTop w:val="0"/>
      <w:marBottom w:val="0"/>
      <w:divBdr>
        <w:top w:val="none" w:sz="0" w:space="0" w:color="auto"/>
        <w:left w:val="none" w:sz="0" w:space="0" w:color="auto"/>
        <w:bottom w:val="none" w:sz="0" w:space="0" w:color="auto"/>
        <w:right w:val="none" w:sz="0" w:space="0" w:color="auto"/>
      </w:divBdr>
    </w:div>
    <w:div w:id="19239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middelverket.no/nyheter/horing-forslag-til-ny-forskrift-om-medisinsk-utsty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7C9E-D8E8-4208-AAB3-A7437825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7796</Characters>
  <Application>Microsoft Office Word</Application>
  <DocSecurity>4</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Haveland</dc:creator>
  <cp:lastModifiedBy>Kamilla Sæther Albrigtsen</cp:lastModifiedBy>
  <cp:revision>2</cp:revision>
  <cp:lastPrinted>2019-03-12T12:15:00Z</cp:lastPrinted>
  <dcterms:created xsi:type="dcterms:W3CDTF">2021-09-17T11:53:00Z</dcterms:created>
  <dcterms:modified xsi:type="dcterms:W3CDTF">2021-09-17T11:53:00Z</dcterms:modified>
</cp:coreProperties>
</file>