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C98" w:rsidRDefault="004B4C98">
      <w:pPr>
        <w:rPr>
          <w:b/>
        </w:rPr>
      </w:pPr>
    </w:p>
    <w:p w:rsidR="004B4C98" w:rsidRDefault="004B4C98">
      <w:pPr>
        <w:pStyle w:val="AdressefeltVAF"/>
      </w:pPr>
    </w:p>
    <w:tbl>
      <w:tblPr>
        <w:tblW w:w="0" w:type="auto"/>
        <w:tblLook w:val="01E0" w:firstRow="1" w:lastRow="1" w:firstColumn="1" w:lastColumn="1" w:noHBand="0" w:noVBand="0"/>
      </w:tblPr>
      <w:tblGrid>
        <w:gridCol w:w="1609"/>
        <w:gridCol w:w="7463"/>
      </w:tblGrid>
      <w:tr w:rsidR="00D0659C" w:rsidRPr="002F4803" w:rsidTr="00B31575">
        <w:trPr>
          <w:trHeight w:val="340"/>
        </w:trPr>
        <w:tc>
          <w:tcPr>
            <w:tcW w:w="1668" w:type="dxa"/>
          </w:tcPr>
          <w:p w:rsidR="00D0659C" w:rsidRPr="00B31575" w:rsidRDefault="00D0659C" w:rsidP="00814930">
            <w:pPr>
              <w:rPr>
                <w:b/>
                <w:sz w:val="24"/>
              </w:rPr>
            </w:pPr>
            <w:r w:rsidRPr="00B31575">
              <w:rPr>
                <w:b/>
                <w:sz w:val="24"/>
              </w:rPr>
              <w:t>Til stede</w:t>
            </w:r>
          </w:p>
        </w:tc>
        <w:tc>
          <w:tcPr>
            <w:tcW w:w="8110" w:type="dxa"/>
          </w:tcPr>
          <w:p w:rsidR="0014322B" w:rsidRDefault="002F4803" w:rsidP="0014322B">
            <w:pPr>
              <w:rPr>
                <w:sz w:val="24"/>
              </w:rPr>
            </w:pPr>
            <w:bookmarkStart w:id="0" w:name="tilstede"/>
            <w:bookmarkEnd w:id="0"/>
            <w:r>
              <w:rPr>
                <w:sz w:val="24"/>
              </w:rPr>
              <w:t xml:space="preserve">Bjørn Bakke </w:t>
            </w:r>
            <w:r w:rsidRPr="002F4803">
              <w:rPr>
                <w:sz w:val="24"/>
              </w:rPr>
              <w:t>(SSHF)</w:t>
            </w:r>
            <w:r w:rsidR="00AE4B4F">
              <w:rPr>
                <w:sz w:val="24"/>
              </w:rPr>
              <w:t xml:space="preserve">, </w:t>
            </w:r>
            <w:r w:rsidR="00D12C1D" w:rsidRPr="002F4803">
              <w:rPr>
                <w:sz w:val="24"/>
              </w:rPr>
              <w:t>Magne A</w:t>
            </w:r>
            <w:r w:rsidR="00F8171B">
              <w:rPr>
                <w:sz w:val="24"/>
              </w:rPr>
              <w:t>skautrud (</w:t>
            </w:r>
            <w:r w:rsidR="00D12C1D">
              <w:rPr>
                <w:sz w:val="24"/>
              </w:rPr>
              <w:t>AHUS</w:t>
            </w:r>
            <w:r w:rsidR="006E7100">
              <w:rPr>
                <w:sz w:val="24"/>
              </w:rPr>
              <w:t>)</w:t>
            </w:r>
            <w:r w:rsidR="0014322B">
              <w:rPr>
                <w:sz w:val="24"/>
              </w:rPr>
              <w:t xml:space="preserve"> Jon Erling Aarheim (</w:t>
            </w:r>
            <w:r w:rsidR="0014322B" w:rsidRPr="002F4803">
              <w:rPr>
                <w:sz w:val="24"/>
              </w:rPr>
              <w:t>St.Olav)</w:t>
            </w:r>
            <w:r w:rsidR="0014322B">
              <w:rPr>
                <w:sz w:val="24"/>
              </w:rPr>
              <w:t>, Adam</w:t>
            </w:r>
            <w:r w:rsidR="008B4F7C">
              <w:rPr>
                <w:sz w:val="24"/>
              </w:rPr>
              <w:t xml:space="preserve"> </w:t>
            </w:r>
            <w:r w:rsidR="00EB53B7">
              <w:rPr>
                <w:sz w:val="24"/>
              </w:rPr>
              <w:t>Gottfridsson</w:t>
            </w:r>
            <w:r w:rsidR="0014322B">
              <w:rPr>
                <w:sz w:val="24"/>
              </w:rPr>
              <w:t xml:space="preserve"> (OUS)</w:t>
            </w:r>
            <w:r w:rsidR="009A3F25">
              <w:rPr>
                <w:sz w:val="24"/>
              </w:rPr>
              <w:t xml:space="preserve"> Svein Olav Leithe (Helse Bergen) Øystein Kloster (Helse Stavanger)</w:t>
            </w:r>
            <w:r w:rsidR="00C464B7">
              <w:rPr>
                <w:sz w:val="24"/>
              </w:rPr>
              <w:t>, Lene Månsson (STHF), Tore Solberg(Vestfold)</w:t>
            </w:r>
          </w:p>
          <w:p w:rsidR="00D0659C" w:rsidRPr="002F4803" w:rsidRDefault="00D0659C" w:rsidP="0014322B">
            <w:pPr>
              <w:rPr>
                <w:sz w:val="24"/>
              </w:rPr>
            </w:pPr>
          </w:p>
        </w:tc>
      </w:tr>
      <w:tr w:rsidR="00D0659C" w:rsidRPr="00B31575" w:rsidTr="00B31575">
        <w:trPr>
          <w:trHeight w:val="340"/>
        </w:trPr>
        <w:tc>
          <w:tcPr>
            <w:tcW w:w="1668" w:type="dxa"/>
          </w:tcPr>
          <w:p w:rsidR="002F4803" w:rsidRPr="00B31575" w:rsidRDefault="002F4803" w:rsidP="00814930">
            <w:pPr>
              <w:rPr>
                <w:b/>
                <w:sz w:val="24"/>
              </w:rPr>
            </w:pPr>
            <w:r>
              <w:rPr>
                <w:b/>
                <w:sz w:val="24"/>
              </w:rPr>
              <w:t xml:space="preserve">         </w:t>
            </w:r>
          </w:p>
        </w:tc>
        <w:tc>
          <w:tcPr>
            <w:tcW w:w="8110" w:type="dxa"/>
          </w:tcPr>
          <w:p w:rsidR="00011FF5" w:rsidRPr="00B31575" w:rsidRDefault="00011FF5" w:rsidP="0014322B">
            <w:pPr>
              <w:rPr>
                <w:sz w:val="24"/>
              </w:rPr>
            </w:pPr>
            <w:bookmarkStart w:id="1" w:name="forfall"/>
            <w:bookmarkEnd w:id="1"/>
          </w:p>
        </w:tc>
      </w:tr>
      <w:tr w:rsidR="00D0659C" w:rsidRPr="00B31575" w:rsidTr="00B31575">
        <w:trPr>
          <w:trHeight w:val="340"/>
        </w:trPr>
        <w:tc>
          <w:tcPr>
            <w:tcW w:w="1668" w:type="dxa"/>
            <w:vAlign w:val="center"/>
          </w:tcPr>
          <w:p w:rsidR="00011FF5" w:rsidRDefault="00011FF5" w:rsidP="00D0659C">
            <w:pPr>
              <w:rPr>
                <w:b/>
                <w:sz w:val="24"/>
              </w:rPr>
            </w:pPr>
            <w:r>
              <w:rPr>
                <w:b/>
                <w:sz w:val="24"/>
              </w:rPr>
              <w:t>Meldt forfall</w:t>
            </w:r>
          </w:p>
          <w:p w:rsidR="00D0659C" w:rsidRPr="00B31575" w:rsidRDefault="00D0659C" w:rsidP="00D0659C">
            <w:pPr>
              <w:rPr>
                <w:b/>
                <w:sz w:val="24"/>
              </w:rPr>
            </w:pPr>
            <w:r w:rsidRPr="00B31575">
              <w:rPr>
                <w:b/>
                <w:sz w:val="24"/>
              </w:rPr>
              <w:t>Dato</w:t>
            </w:r>
          </w:p>
        </w:tc>
        <w:tc>
          <w:tcPr>
            <w:tcW w:w="8110" w:type="dxa"/>
            <w:vAlign w:val="center"/>
          </w:tcPr>
          <w:p w:rsidR="00011FF5" w:rsidRDefault="00C464B7" w:rsidP="00CC4CBB">
            <w:pPr>
              <w:rPr>
                <w:sz w:val="24"/>
              </w:rPr>
            </w:pPr>
            <w:bookmarkStart w:id="2" w:name="dato"/>
            <w:bookmarkEnd w:id="2"/>
            <w:r>
              <w:rPr>
                <w:sz w:val="24"/>
              </w:rPr>
              <w:t xml:space="preserve">Simon Mikalsen (NLSH HF), </w:t>
            </w:r>
          </w:p>
          <w:p w:rsidR="00D0659C" w:rsidRPr="00B31575" w:rsidRDefault="00C464B7" w:rsidP="00CC4CBB">
            <w:pPr>
              <w:rPr>
                <w:sz w:val="24"/>
              </w:rPr>
            </w:pPr>
            <w:r>
              <w:rPr>
                <w:sz w:val="24"/>
              </w:rPr>
              <w:t>20.03</w:t>
            </w:r>
            <w:r w:rsidR="00913C91">
              <w:rPr>
                <w:sz w:val="24"/>
              </w:rPr>
              <w:t>.201</w:t>
            </w:r>
            <w:r>
              <w:rPr>
                <w:sz w:val="24"/>
              </w:rPr>
              <w:t>9</w:t>
            </w:r>
          </w:p>
        </w:tc>
      </w:tr>
      <w:tr w:rsidR="00D0659C" w:rsidRPr="00B31575" w:rsidTr="00B31575">
        <w:trPr>
          <w:trHeight w:val="340"/>
        </w:trPr>
        <w:tc>
          <w:tcPr>
            <w:tcW w:w="1668" w:type="dxa"/>
            <w:vAlign w:val="center"/>
          </w:tcPr>
          <w:p w:rsidR="00D0659C" w:rsidRPr="00B31575" w:rsidRDefault="00D0659C" w:rsidP="00D0659C">
            <w:pPr>
              <w:rPr>
                <w:b/>
                <w:sz w:val="24"/>
              </w:rPr>
            </w:pPr>
            <w:r w:rsidRPr="00B31575">
              <w:rPr>
                <w:b/>
                <w:sz w:val="24"/>
              </w:rPr>
              <w:t>Referent</w:t>
            </w:r>
          </w:p>
        </w:tc>
        <w:tc>
          <w:tcPr>
            <w:tcW w:w="8110" w:type="dxa"/>
            <w:vAlign w:val="center"/>
          </w:tcPr>
          <w:p w:rsidR="00D0659C" w:rsidRPr="00B31575" w:rsidRDefault="00C464B7" w:rsidP="00D0659C">
            <w:pPr>
              <w:rPr>
                <w:sz w:val="24"/>
              </w:rPr>
            </w:pPr>
            <w:bookmarkStart w:id="3" w:name="referent"/>
            <w:bookmarkEnd w:id="3"/>
            <w:r>
              <w:rPr>
                <w:sz w:val="24"/>
              </w:rPr>
              <w:t>Bjørn Bakke</w:t>
            </w:r>
          </w:p>
        </w:tc>
      </w:tr>
      <w:tr w:rsidR="00D0659C" w:rsidRPr="00B31575" w:rsidTr="00B31575">
        <w:trPr>
          <w:trHeight w:val="340"/>
        </w:trPr>
        <w:tc>
          <w:tcPr>
            <w:tcW w:w="1668" w:type="dxa"/>
            <w:vAlign w:val="center"/>
          </w:tcPr>
          <w:p w:rsidR="00D0659C" w:rsidRPr="00B31575" w:rsidRDefault="00D0659C" w:rsidP="00D0659C">
            <w:pPr>
              <w:rPr>
                <w:b/>
                <w:sz w:val="24"/>
              </w:rPr>
            </w:pPr>
            <w:r w:rsidRPr="00B31575">
              <w:rPr>
                <w:b/>
                <w:sz w:val="24"/>
              </w:rPr>
              <w:t>Kopi til</w:t>
            </w:r>
          </w:p>
        </w:tc>
        <w:tc>
          <w:tcPr>
            <w:tcW w:w="8110" w:type="dxa"/>
            <w:vAlign w:val="center"/>
          </w:tcPr>
          <w:p w:rsidR="00D0659C" w:rsidRPr="00B31575" w:rsidRDefault="00652C35" w:rsidP="00D0659C">
            <w:pPr>
              <w:rPr>
                <w:sz w:val="24"/>
              </w:rPr>
            </w:pPr>
            <w:bookmarkStart w:id="4" w:name="kopi"/>
            <w:bookmarkEnd w:id="4"/>
            <w:r>
              <w:rPr>
                <w:sz w:val="24"/>
              </w:rPr>
              <w:t xml:space="preserve">Linda Haveland </w:t>
            </w:r>
            <w:r w:rsidR="00AE4B4F">
              <w:rPr>
                <w:sz w:val="24"/>
              </w:rPr>
              <w:t>(</w:t>
            </w:r>
            <w:r>
              <w:rPr>
                <w:sz w:val="24"/>
              </w:rPr>
              <w:t>NNB</w:t>
            </w:r>
            <w:r w:rsidR="00AE4B4F">
              <w:rPr>
                <w:sz w:val="24"/>
              </w:rPr>
              <w:t>)</w:t>
            </w:r>
          </w:p>
        </w:tc>
      </w:tr>
    </w:tbl>
    <w:p w:rsidR="00D0659C" w:rsidRDefault="002F4803">
      <w:pPr>
        <w:rPr>
          <w:b/>
          <w:sz w:val="24"/>
        </w:rPr>
      </w:pPr>
      <w:r>
        <w:rPr>
          <w:b/>
          <w:sz w:val="24"/>
        </w:rPr>
        <w:t>Sted</w:t>
      </w:r>
      <w:r>
        <w:rPr>
          <w:b/>
          <w:sz w:val="24"/>
        </w:rPr>
        <w:tab/>
      </w:r>
      <w:r>
        <w:rPr>
          <w:b/>
          <w:sz w:val="24"/>
        </w:rPr>
        <w:tab/>
      </w:r>
      <w:r w:rsidR="00A54647">
        <w:rPr>
          <w:sz w:val="24"/>
        </w:rPr>
        <w:t>Lync/Arcano i NHN</w:t>
      </w:r>
      <w:r>
        <w:rPr>
          <w:b/>
          <w:sz w:val="24"/>
        </w:rPr>
        <w:tab/>
      </w:r>
    </w:p>
    <w:p w:rsidR="004B4C98" w:rsidRPr="00932809" w:rsidRDefault="004B4C98" w:rsidP="00170B05">
      <w:pPr>
        <w:tabs>
          <w:tab w:val="left" w:pos="1560"/>
        </w:tabs>
        <w:rPr>
          <w:rStyle w:val="Stil12ptFetStorebokstaver"/>
        </w:rPr>
      </w:pPr>
      <w:r>
        <w:rPr>
          <w:b/>
          <w:sz w:val="24"/>
        </w:rPr>
        <w:t>Emne / sak:</w:t>
      </w:r>
      <w:r w:rsidRPr="00932809">
        <w:rPr>
          <w:rStyle w:val="Stil12ptFetStorebokstaver"/>
        </w:rPr>
        <w:tab/>
      </w:r>
      <w:bookmarkStart w:id="5" w:name="Emne"/>
      <w:bookmarkEnd w:id="5"/>
    </w:p>
    <w:p w:rsidR="004B4C98" w:rsidRDefault="006D723A">
      <w:pPr>
        <w:pStyle w:val="AdressefeltVAF"/>
        <w:rPr>
          <w:noProof/>
        </w:rPr>
      </w:pPr>
      <w:r>
        <w:rPr>
          <w:noProof/>
        </w:rPr>
        <mc:AlternateContent>
          <mc:Choice Requires="wps">
            <w:drawing>
              <wp:anchor distT="0" distB="0" distL="114300" distR="114300" simplePos="0" relativeHeight="251657728" behindDoc="0" locked="0" layoutInCell="0" allowOverlap="1" wp14:anchorId="3DE811FE" wp14:editId="0B070F8C">
                <wp:simplePos x="0" y="0"/>
                <wp:positionH relativeFrom="column">
                  <wp:posOffset>11430</wp:posOffset>
                </wp:positionH>
                <wp:positionV relativeFrom="paragraph">
                  <wp:posOffset>55880</wp:posOffset>
                </wp:positionV>
                <wp:extent cx="6177915" cy="12065"/>
                <wp:effectExtent l="11430" t="17780" r="11430" b="1778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7915"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D2EC0"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pt" to="487.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sf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" o:allowincell="f" strokeweight="1.5pt"/>
            </w:pict>
          </mc:Fallback>
        </mc:AlternateContent>
      </w:r>
    </w:p>
    <w:p w:rsidR="007A2D27" w:rsidRDefault="007A2D27">
      <w:pPr>
        <w:pStyle w:val="AdressefeltVAF"/>
        <w:rPr>
          <w:noProof/>
        </w:rPr>
      </w:pPr>
    </w:p>
    <w:tbl>
      <w:tblPr>
        <w:tblW w:w="10791"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90"/>
        <w:gridCol w:w="850"/>
        <w:gridCol w:w="850"/>
      </w:tblGrid>
      <w:tr w:rsidR="00652C35" w:rsidRPr="00032343" w:rsidTr="005946A4">
        <w:trPr>
          <w:trHeight w:val="318"/>
          <w:tblHeader/>
        </w:trPr>
        <w:tc>
          <w:tcPr>
            <w:tcW w:w="1701" w:type="dxa"/>
            <w:shd w:val="clear" w:color="auto" w:fill="D9D9D9"/>
            <w:vAlign w:val="center"/>
          </w:tcPr>
          <w:p w:rsidR="00652C35" w:rsidRPr="00032343" w:rsidRDefault="00652C35" w:rsidP="00032343">
            <w:pPr>
              <w:widowControl w:val="0"/>
              <w:rPr>
                <w:rFonts w:ascii="Arial" w:hAnsi="Arial" w:cs="Arial"/>
                <w:b/>
                <w:sz w:val="20"/>
              </w:rPr>
            </w:pPr>
            <w:r w:rsidRPr="00032343">
              <w:rPr>
                <w:rFonts w:ascii="Arial" w:hAnsi="Arial" w:cs="Arial"/>
                <w:b/>
                <w:sz w:val="20"/>
              </w:rPr>
              <w:t>Sak nr</w:t>
            </w:r>
          </w:p>
        </w:tc>
        <w:tc>
          <w:tcPr>
            <w:tcW w:w="7390" w:type="dxa"/>
            <w:shd w:val="clear" w:color="auto" w:fill="D9D9D9"/>
            <w:vAlign w:val="center"/>
          </w:tcPr>
          <w:p w:rsidR="00652C35" w:rsidRPr="00032343" w:rsidRDefault="00652C35" w:rsidP="00652C35">
            <w:pPr>
              <w:widowControl w:val="0"/>
              <w:rPr>
                <w:rFonts w:ascii="Arial" w:hAnsi="Arial" w:cs="Arial"/>
                <w:b/>
                <w:sz w:val="20"/>
              </w:rPr>
            </w:pPr>
            <w:r w:rsidRPr="00032343">
              <w:rPr>
                <w:rFonts w:ascii="Arial" w:hAnsi="Arial" w:cs="Arial"/>
                <w:b/>
                <w:sz w:val="20"/>
              </w:rPr>
              <w:t>Sak</w:t>
            </w:r>
          </w:p>
        </w:tc>
        <w:tc>
          <w:tcPr>
            <w:tcW w:w="850" w:type="dxa"/>
            <w:shd w:val="clear" w:color="auto" w:fill="D9D9D9"/>
            <w:vAlign w:val="center"/>
          </w:tcPr>
          <w:p w:rsidR="00652C35" w:rsidRPr="00032343" w:rsidRDefault="00652C35" w:rsidP="00032343">
            <w:pPr>
              <w:widowControl w:val="0"/>
              <w:rPr>
                <w:rFonts w:ascii="Arial" w:hAnsi="Arial" w:cs="Arial"/>
                <w:b/>
                <w:sz w:val="20"/>
              </w:rPr>
            </w:pPr>
            <w:r w:rsidRPr="00032343">
              <w:rPr>
                <w:rFonts w:ascii="Arial" w:hAnsi="Arial" w:cs="Arial"/>
                <w:b/>
                <w:sz w:val="20"/>
              </w:rPr>
              <w:t>Ansvar</w:t>
            </w:r>
          </w:p>
        </w:tc>
        <w:tc>
          <w:tcPr>
            <w:tcW w:w="850" w:type="dxa"/>
            <w:shd w:val="clear" w:color="auto" w:fill="D9D9D9"/>
          </w:tcPr>
          <w:p w:rsidR="00652C35" w:rsidRPr="00032343" w:rsidRDefault="00652C35" w:rsidP="00032343">
            <w:pPr>
              <w:widowControl w:val="0"/>
              <w:rPr>
                <w:rFonts w:ascii="Arial" w:hAnsi="Arial" w:cs="Arial"/>
                <w:b/>
                <w:sz w:val="20"/>
              </w:rPr>
            </w:pPr>
            <w:r>
              <w:rPr>
                <w:rFonts w:ascii="Arial" w:hAnsi="Arial" w:cs="Arial"/>
                <w:b/>
                <w:sz w:val="20"/>
              </w:rPr>
              <w:t>Frist</w:t>
            </w:r>
          </w:p>
        </w:tc>
      </w:tr>
      <w:tr w:rsidR="002F4803" w:rsidTr="005946A4">
        <w:tc>
          <w:tcPr>
            <w:tcW w:w="1701" w:type="dxa"/>
          </w:tcPr>
          <w:p w:rsidR="002F4803" w:rsidRDefault="00B27716" w:rsidP="00F84586">
            <w:pPr>
              <w:widowControl w:val="0"/>
            </w:pPr>
            <w:r>
              <w:t>I</w:t>
            </w:r>
          </w:p>
        </w:tc>
        <w:tc>
          <w:tcPr>
            <w:tcW w:w="7390" w:type="dxa"/>
          </w:tcPr>
          <w:p w:rsidR="002F4803" w:rsidRDefault="002F4803" w:rsidP="00652C35">
            <w:pPr>
              <w:pStyle w:val="Listeavsnitt"/>
              <w:rPr>
                <w:b/>
                <w:color w:val="1F497D"/>
              </w:rPr>
            </w:pPr>
            <w:r>
              <w:rPr>
                <w:b/>
                <w:color w:val="1F497D"/>
              </w:rPr>
              <w:t>Godkjenning av innkalling</w:t>
            </w:r>
            <w:r w:rsidR="00554F52">
              <w:rPr>
                <w:b/>
                <w:color w:val="1F497D"/>
              </w:rPr>
              <w:t xml:space="preserve"> og agenda</w:t>
            </w:r>
          </w:p>
          <w:p w:rsidR="00554F52" w:rsidRPr="00A74CF1" w:rsidRDefault="00D81F7B" w:rsidP="004E196D">
            <w:pPr>
              <w:pStyle w:val="Listeavsnitt"/>
              <w:numPr>
                <w:ilvl w:val="0"/>
                <w:numId w:val="9"/>
              </w:numPr>
              <w:rPr>
                <w:i/>
                <w:color w:val="1F497D"/>
              </w:rPr>
            </w:pPr>
            <w:r w:rsidRPr="00A74CF1">
              <w:rPr>
                <w:i/>
                <w:color w:val="1F497D"/>
              </w:rPr>
              <w:t>Ingen innvendinger.</w:t>
            </w:r>
          </w:p>
        </w:tc>
        <w:tc>
          <w:tcPr>
            <w:tcW w:w="850" w:type="dxa"/>
          </w:tcPr>
          <w:p w:rsidR="002F4803" w:rsidRPr="004854F3" w:rsidRDefault="002F4803" w:rsidP="00F84586">
            <w:pPr>
              <w:widowControl w:val="0"/>
            </w:pPr>
          </w:p>
        </w:tc>
        <w:tc>
          <w:tcPr>
            <w:tcW w:w="850" w:type="dxa"/>
          </w:tcPr>
          <w:p w:rsidR="002F4803" w:rsidRPr="004854F3" w:rsidRDefault="002F4803" w:rsidP="00F84586">
            <w:pPr>
              <w:widowControl w:val="0"/>
            </w:pPr>
          </w:p>
        </w:tc>
      </w:tr>
      <w:tr w:rsidR="00652C35" w:rsidTr="005946A4">
        <w:tc>
          <w:tcPr>
            <w:tcW w:w="1701" w:type="dxa"/>
          </w:tcPr>
          <w:p w:rsidR="00652C35" w:rsidRPr="0037392B" w:rsidRDefault="00B27716" w:rsidP="00F84586">
            <w:pPr>
              <w:widowControl w:val="0"/>
            </w:pPr>
            <w:bookmarkStart w:id="6" w:name="start"/>
            <w:bookmarkEnd w:id="6"/>
            <w:r>
              <w:t>II</w:t>
            </w:r>
          </w:p>
        </w:tc>
        <w:tc>
          <w:tcPr>
            <w:tcW w:w="7390" w:type="dxa"/>
          </w:tcPr>
          <w:p w:rsidR="00652C35" w:rsidRPr="002F4803" w:rsidRDefault="00B27716" w:rsidP="00652C35">
            <w:pPr>
              <w:pStyle w:val="Listeavsnitt"/>
              <w:rPr>
                <w:b/>
                <w:color w:val="1F497D"/>
              </w:rPr>
            </w:pPr>
            <w:r>
              <w:rPr>
                <w:b/>
                <w:color w:val="1F497D"/>
              </w:rPr>
              <w:t>Go</w:t>
            </w:r>
            <w:r w:rsidR="000C44C4">
              <w:rPr>
                <w:b/>
                <w:color w:val="1F497D"/>
              </w:rPr>
              <w:t xml:space="preserve">dkjenning av referat fra møte </w:t>
            </w:r>
            <w:r w:rsidR="00CC2A7F">
              <w:rPr>
                <w:b/>
                <w:color w:val="1F497D"/>
              </w:rPr>
              <w:t>på Olavsgaard 20.nov 2018</w:t>
            </w:r>
            <w:r w:rsidR="00D14641">
              <w:rPr>
                <w:b/>
                <w:color w:val="1F497D"/>
              </w:rPr>
              <w:t xml:space="preserve"> - </w:t>
            </w:r>
            <w:r w:rsidR="00CC2A7F">
              <w:rPr>
                <w:b/>
                <w:color w:val="1F497D"/>
              </w:rPr>
              <w:t xml:space="preserve"> </w:t>
            </w:r>
          </w:p>
          <w:p w:rsidR="00B27716" w:rsidRPr="00B27716" w:rsidRDefault="00CC2A7F" w:rsidP="00CC2A7F">
            <w:pPr>
              <w:rPr>
                <w:i/>
                <w:color w:val="1F497D"/>
              </w:rPr>
            </w:pPr>
            <w:r>
              <w:rPr>
                <w:i/>
              </w:rPr>
              <w:t xml:space="preserve">Referat ikke ferdigstilt. </w:t>
            </w:r>
            <w:r w:rsidRPr="00CC2A7F">
              <w:rPr>
                <w:i/>
                <w:u w:val="single"/>
              </w:rPr>
              <w:t>Utkast</w:t>
            </w:r>
            <w:r>
              <w:rPr>
                <w:i/>
              </w:rPr>
              <w:t xml:space="preserve"> sendes ut snarest, med ønske om innspill og utfyllende tekst. Notater fra møtet </w:t>
            </w:r>
            <w:r w:rsidR="00B2758F">
              <w:rPr>
                <w:i/>
              </w:rPr>
              <w:t>trenger supplering.</w:t>
            </w:r>
          </w:p>
        </w:tc>
        <w:tc>
          <w:tcPr>
            <w:tcW w:w="850" w:type="dxa"/>
          </w:tcPr>
          <w:p w:rsidR="00652C35" w:rsidRDefault="00652C35" w:rsidP="00F84586">
            <w:pPr>
              <w:widowControl w:val="0"/>
            </w:pPr>
          </w:p>
          <w:p w:rsidR="00CC2A7F" w:rsidRDefault="00CC2A7F" w:rsidP="00F84586">
            <w:pPr>
              <w:widowControl w:val="0"/>
            </w:pPr>
          </w:p>
          <w:p w:rsidR="00CC2A7F" w:rsidRPr="004854F3" w:rsidRDefault="00CC2A7F" w:rsidP="00F84586">
            <w:pPr>
              <w:widowControl w:val="0"/>
            </w:pPr>
            <w:r>
              <w:t>Jon E</w:t>
            </w:r>
          </w:p>
        </w:tc>
        <w:tc>
          <w:tcPr>
            <w:tcW w:w="850" w:type="dxa"/>
          </w:tcPr>
          <w:p w:rsidR="00652C35" w:rsidRDefault="00652C35" w:rsidP="00F84586">
            <w:pPr>
              <w:widowControl w:val="0"/>
            </w:pPr>
          </w:p>
          <w:p w:rsidR="00CC2A7F" w:rsidRDefault="00CC2A7F" w:rsidP="00F84586">
            <w:pPr>
              <w:widowControl w:val="0"/>
            </w:pPr>
          </w:p>
          <w:p w:rsidR="00CC2A7F" w:rsidRPr="004854F3" w:rsidRDefault="00CC2A7F" w:rsidP="00F84586">
            <w:pPr>
              <w:widowControl w:val="0"/>
            </w:pPr>
            <w:r>
              <w:t>Snarest</w:t>
            </w:r>
          </w:p>
        </w:tc>
      </w:tr>
      <w:tr w:rsidR="00652C35" w:rsidTr="005946A4">
        <w:tc>
          <w:tcPr>
            <w:tcW w:w="1701" w:type="dxa"/>
          </w:tcPr>
          <w:p w:rsidR="00652C35" w:rsidRDefault="00CB1B1A" w:rsidP="00F84586">
            <w:pPr>
              <w:widowControl w:val="0"/>
            </w:pPr>
            <w:r>
              <w:t>RUNDEN</w:t>
            </w:r>
          </w:p>
        </w:tc>
        <w:tc>
          <w:tcPr>
            <w:tcW w:w="7390" w:type="dxa"/>
          </w:tcPr>
          <w:p w:rsidR="00B27716" w:rsidRPr="005F2528" w:rsidRDefault="003747EC" w:rsidP="00267BC9">
            <w:pPr>
              <w:pStyle w:val="Listeavsnitt"/>
              <w:rPr>
                <w:b/>
                <w:color w:val="1F497D"/>
              </w:rPr>
            </w:pPr>
            <w:r w:rsidRPr="005F2528">
              <w:rPr>
                <w:b/>
                <w:color w:val="1F497D"/>
              </w:rPr>
              <w:t>O</w:t>
            </w:r>
            <w:r w:rsidR="00B27716" w:rsidRPr="005F2528">
              <w:rPr>
                <w:b/>
                <w:color w:val="1F497D"/>
              </w:rPr>
              <w:t>ppdatering fra medlemmer om egen aktivitet</w:t>
            </w:r>
          </w:p>
          <w:p w:rsidR="00B55730" w:rsidRDefault="00B55730" w:rsidP="00B55730">
            <w:pPr>
              <w:ind w:left="1080"/>
            </w:pPr>
          </w:p>
          <w:p w:rsidR="00CC54AE" w:rsidRPr="00B55730" w:rsidRDefault="00CC2A7F" w:rsidP="00745DEA">
            <w:pPr>
              <w:ind w:left="1080"/>
            </w:pPr>
            <w:r>
              <w:t>Ikke tid til runde pga oppsatte saker</w:t>
            </w:r>
            <w:r w:rsidR="00D14641">
              <w:t xml:space="preserve"> </w:t>
            </w:r>
          </w:p>
        </w:tc>
        <w:tc>
          <w:tcPr>
            <w:tcW w:w="850" w:type="dxa"/>
          </w:tcPr>
          <w:p w:rsidR="00652C35" w:rsidRDefault="002F4803" w:rsidP="00F84586">
            <w:pPr>
              <w:widowControl w:val="0"/>
            </w:pPr>
            <w:r>
              <w:t xml:space="preserve"> </w:t>
            </w:r>
          </w:p>
          <w:p w:rsidR="002F4803" w:rsidRDefault="002F4803" w:rsidP="00F84586">
            <w:pPr>
              <w:widowControl w:val="0"/>
            </w:pPr>
          </w:p>
          <w:p w:rsidR="002F4803" w:rsidRDefault="002F4803" w:rsidP="00F84586">
            <w:pPr>
              <w:widowControl w:val="0"/>
            </w:pPr>
          </w:p>
          <w:p w:rsidR="002F4803" w:rsidRDefault="002F4803" w:rsidP="00F84586">
            <w:pPr>
              <w:widowControl w:val="0"/>
            </w:pPr>
          </w:p>
          <w:p w:rsidR="002F4803" w:rsidRDefault="002F4803" w:rsidP="00F84586">
            <w:pPr>
              <w:widowControl w:val="0"/>
            </w:pPr>
          </w:p>
          <w:p w:rsidR="002F4803" w:rsidRDefault="002F4803" w:rsidP="00F84586">
            <w:pPr>
              <w:widowControl w:val="0"/>
            </w:pPr>
          </w:p>
          <w:p w:rsidR="002F4803" w:rsidRDefault="002F4803" w:rsidP="00F84586">
            <w:pPr>
              <w:widowControl w:val="0"/>
            </w:pPr>
          </w:p>
          <w:p w:rsidR="002F4803" w:rsidRDefault="002F4803" w:rsidP="00F84586">
            <w:pPr>
              <w:widowControl w:val="0"/>
            </w:pPr>
          </w:p>
          <w:p w:rsidR="002F4803" w:rsidRDefault="002F4803" w:rsidP="00F84586">
            <w:pPr>
              <w:widowControl w:val="0"/>
            </w:pPr>
          </w:p>
          <w:p w:rsidR="002F4803" w:rsidRDefault="002F4803" w:rsidP="00F84586">
            <w:pPr>
              <w:widowControl w:val="0"/>
            </w:pPr>
          </w:p>
          <w:p w:rsidR="002F4803" w:rsidRDefault="002F4803" w:rsidP="00F84586">
            <w:pPr>
              <w:widowControl w:val="0"/>
            </w:pPr>
          </w:p>
          <w:p w:rsidR="002F4803" w:rsidRDefault="002F4803" w:rsidP="00F84586">
            <w:pPr>
              <w:widowControl w:val="0"/>
            </w:pPr>
          </w:p>
          <w:p w:rsidR="002F4803" w:rsidRDefault="002F4803" w:rsidP="00F84586">
            <w:pPr>
              <w:widowControl w:val="0"/>
            </w:pPr>
          </w:p>
          <w:p w:rsidR="002F4803" w:rsidRDefault="002F4803" w:rsidP="00F84586">
            <w:pPr>
              <w:widowControl w:val="0"/>
            </w:pPr>
          </w:p>
          <w:p w:rsidR="00AE4CD1" w:rsidRDefault="00AE4CD1" w:rsidP="00F84586">
            <w:pPr>
              <w:widowControl w:val="0"/>
              <w:rPr>
                <w:color w:val="FF0000"/>
              </w:rPr>
            </w:pPr>
          </w:p>
          <w:p w:rsidR="00AE4CD1" w:rsidRDefault="00AE4CD1" w:rsidP="00F84586">
            <w:pPr>
              <w:widowControl w:val="0"/>
              <w:rPr>
                <w:color w:val="FF0000"/>
              </w:rPr>
            </w:pPr>
          </w:p>
          <w:p w:rsidR="00AE4CD1" w:rsidRDefault="00AE4CD1" w:rsidP="00F84586">
            <w:pPr>
              <w:widowControl w:val="0"/>
              <w:rPr>
                <w:color w:val="FF0000"/>
              </w:rPr>
            </w:pPr>
          </w:p>
          <w:p w:rsidR="00AE4CD1" w:rsidRDefault="00AE4CD1" w:rsidP="00F84586">
            <w:pPr>
              <w:widowControl w:val="0"/>
              <w:rPr>
                <w:color w:val="FF0000"/>
              </w:rPr>
            </w:pPr>
          </w:p>
          <w:p w:rsidR="002F4803" w:rsidRPr="002F4803" w:rsidRDefault="002F4803" w:rsidP="00F84586">
            <w:pPr>
              <w:widowControl w:val="0"/>
              <w:rPr>
                <w:color w:val="FF0000"/>
              </w:rPr>
            </w:pPr>
          </w:p>
        </w:tc>
        <w:tc>
          <w:tcPr>
            <w:tcW w:w="850" w:type="dxa"/>
          </w:tcPr>
          <w:p w:rsidR="00652C35" w:rsidRDefault="00652C35" w:rsidP="00F84586">
            <w:pPr>
              <w:widowControl w:val="0"/>
            </w:pPr>
          </w:p>
          <w:p w:rsidR="00067DA5" w:rsidRDefault="00067DA5" w:rsidP="00F84586">
            <w:pPr>
              <w:widowControl w:val="0"/>
            </w:pPr>
          </w:p>
        </w:tc>
      </w:tr>
      <w:tr w:rsidR="00067DA5" w:rsidTr="00907743">
        <w:trPr>
          <w:trHeight w:val="4585"/>
        </w:trPr>
        <w:tc>
          <w:tcPr>
            <w:tcW w:w="1701" w:type="dxa"/>
          </w:tcPr>
          <w:p w:rsidR="00067DA5" w:rsidRDefault="00067DA5" w:rsidP="00F84586">
            <w:pPr>
              <w:widowControl w:val="0"/>
            </w:pPr>
          </w:p>
          <w:p w:rsidR="002B18F0" w:rsidRDefault="002B18F0" w:rsidP="00F84586">
            <w:pPr>
              <w:widowControl w:val="0"/>
            </w:pPr>
          </w:p>
          <w:p w:rsidR="002B18F0" w:rsidRDefault="002B18F0" w:rsidP="00F84586">
            <w:pPr>
              <w:widowControl w:val="0"/>
            </w:pPr>
          </w:p>
          <w:p w:rsidR="002B18F0" w:rsidRDefault="002B18F0" w:rsidP="00F84586">
            <w:pPr>
              <w:widowControl w:val="0"/>
            </w:pPr>
          </w:p>
          <w:p w:rsidR="002B18F0" w:rsidRDefault="00A45A3C" w:rsidP="00F84586">
            <w:pPr>
              <w:widowControl w:val="0"/>
            </w:pPr>
            <w:r>
              <w:t>III</w:t>
            </w:r>
          </w:p>
          <w:p w:rsidR="002B18F0" w:rsidRDefault="002B18F0" w:rsidP="00F84586">
            <w:pPr>
              <w:widowControl w:val="0"/>
            </w:pPr>
          </w:p>
          <w:p w:rsidR="002B18F0" w:rsidRDefault="002B18F0" w:rsidP="00F84586">
            <w:pPr>
              <w:widowControl w:val="0"/>
            </w:pPr>
          </w:p>
          <w:p w:rsidR="002B18F0" w:rsidRDefault="002B18F0" w:rsidP="00F84586">
            <w:pPr>
              <w:widowControl w:val="0"/>
            </w:pPr>
          </w:p>
          <w:p w:rsidR="002B18F0" w:rsidRDefault="002B18F0" w:rsidP="00F84586">
            <w:pPr>
              <w:widowControl w:val="0"/>
            </w:pPr>
          </w:p>
          <w:p w:rsidR="002B18F0" w:rsidRDefault="002B18F0" w:rsidP="00F84586">
            <w:pPr>
              <w:widowControl w:val="0"/>
            </w:pPr>
          </w:p>
          <w:p w:rsidR="002B18F0" w:rsidRDefault="002B18F0" w:rsidP="00F84586">
            <w:pPr>
              <w:widowControl w:val="0"/>
            </w:pPr>
          </w:p>
          <w:p w:rsidR="002B18F0" w:rsidRDefault="002B18F0" w:rsidP="00F84586">
            <w:pPr>
              <w:widowControl w:val="0"/>
            </w:pPr>
          </w:p>
          <w:p w:rsidR="002B18F0" w:rsidRDefault="002B18F0" w:rsidP="00F84586">
            <w:pPr>
              <w:widowControl w:val="0"/>
            </w:pPr>
          </w:p>
          <w:p w:rsidR="002B18F0" w:rsidRDefault="002B18F0" w:rsidP="00F84586">
            <w:pPr>
              <w:widowControl w:val="0"/>
            </w:pPr>
          </w:p>
        </w:tc>
        <w:tc>
          <w:tcPr>
            <w:tcW w:w="7390" w:type="dxa"/>
          </w:tcPr>
          <w:p w:rsidR="009C68C1" w:rsidRPr="005F2528" w:rsidRDefault="009C68C1" w:rsidP="009C68C1">
            <w:pPr>
              <w:pStyle w:val="Listeavsnitt"/>
              <w:rPr>
                <w:b/>
                <w:color w:val="1F497D"/>
              </w:rPr>
            </w:pPr>
            <w:r w:rsidRPr="005F2528">
              <w:rPr>
                <w:b/>
                <w:color w:val="1F497D"/>
              </w:rPr>
              <w:t xml:space="preserve"> </w:t>
            </w:r>
            <w:r w:rsidR="00CC2A7F">
              <w:rPr>
                <w:b/>
                <w:color w:val="1F497D"/>
              </w:rPr>
              <w:t>Kategorisering av emner på Foruminnlegg</w:t>
            </w:r>
          </w:p>
          <w:p w:rsidR="009C68C1" w:rsidRPr="000F6917" w:rsidRDefault="009C68C1" w:rsidP="009C68C1">
            <w:pPr>
              <w:ind w:left="1080"/>
            </w:pPr>
          </w:p>
          <w:p w:rsidR="000F6917" w:rsidRPr="000F6917" w:rsidRDefault="00B2758F" w:rsidP="008758BF">
            <w:pPr>
              <w:ind w:left="1080"/>
            </w:pPr>
            <w:r w:rsidRPr="000F6917">
              <w:t xml:space="preserve">Forslag til kategorisering av emner presentert i utsendt excell tabell. Det er ønskelig med så få områder som mulig, men likevel mange nok til at det kan </w:t>
            </w:r>
            <w:r w:rsidR="000F6917" w:rsidRPr="000F6917">
              <w:t xml:space="preserve">skillenaturlige kompetanseområder på BHM. </w:t>
            </w:r>
          </w:p>
          <w:p w:rsidR="000F6917" w:rsidRPr="000F6917" w:rsidRDefault="000F6917" w:rsidP="008758BF">
            <w:pPr>
              <w:ind w:left="1080"/>
            </w:pPr>
            <w:r w:rsidRPr="000F6917">
              <w:t xml:space="preserve">Deltakere på Forum kan da abonnere på feed varsel innen sine valgte emner, og blir dermed oppmerksom på spørsmål og saker i sitt interesse område. </w:t>
            </w:r>
          </w:p>
          <w:p w:rsidR="000F6917" w:rsidRDefault="000F6917" w:rsidP="008758BF">
            <w:pPr>
              <w:ind w:left="1080"/>
              <w:rPr>
                <w:i/>
              </w:rPr>
            </w:pPr>
          </w:p>
          <w:p w:rsidR="009A3F25" w:rsidRDefault="000F6917" w:rsidP="008758BF">
            <w:pPr>
              <w:ind w:left="1080"/>
              <w:rPr>
                <w:i/>
              </w:rPr>
            </w:pPr>
            <w:r>
              <w:rPr>
                <w:i/>
              </w:rPr>
              <w:t>Det klareres med de som drifter Forum</w:t>
            </w:r>
            <w:r w:rsidR="00907743">
              <w:rPr>
                <w:i/>
              </w:rPr>
              <w:t>,</w:t>
            </w:r>
            <w:r>
              <w:rPr>
                <w:i/>
              </w:rPr>
              <w:t xml:space="preserve"> om dette er teknisk mulig</w:t>
            </w:r>
            <w:r w:rsidR="00B2758F">
              <w:rPr>
                <w:i/>
              </w:rPr>
              <w:t xml:space="preserve"> </w:t>
            </w:r>
          </w:p>
          <w:p w:rsidR="000F6917" w:rsidRDefault="000F6917" w:rsidP="008758BF">
            <w:pPr>
              <w:ind w:left="1080"/>
              <w:rPr>
                <w:i/>
              </w:rPr>
            </w:pPr>
          </w:p>
          <w:p w:rsidR="000F6917" w:rsidRDefault="000F6917" w:rsidP="008758BF">
            <w:pPr>
              <w:ind w:left="1080"/>
              <w:rPr>
                <w:i/>
              </w:rPr>
            </w:pPr>
          </w:p>
          <w:p w:rsidR="000F6917" w:rsidRPr="00B2758F" w:rsidRDefault="000F6917" w:rsidP="008758BF">
            <w:pPr>
              <w:ind w:left="1080"/>
              <w:rPr>
                <w:i/>
              </w:rPr>
            </w:pPr>
            <w:r>
              <w:rPr>
                <w:i/>
              </w:rPr>
              <w:t xml:space="preserve">Arbeidsgruppen for forbruksmateriell konsulteres om dette er dekkende for deres gruppering av forbruksmateriell, og bes om å komme med innspill til eventuelle endringer. </w:t>
            </w:r>
          </w:p>
          <w:p w:rsidR="002B18F0" w:rsidRDefault="002B18F0" w:rsidP="002B18F0"/>
          <w:p w:rsidR="005A1C79" w:rsidRPr="00093BA8" w:rsidRDefault="005A1C79" w:rsidP="000F6917"/>
        </w:tc>
        <w:tc>
          <w:tcPr>
            <w:tcW w:w="850" w:type="dxa"/>
          </w:tcPr>
          <w:p w:rsidR="00067DA5" w:rsidRDefault="00067DA5"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F6917" w:rsidP="00F84586">
            <w:pPr>
              <w:widowControl w:val="0"/>
            </w:pPr>
            <w:r>
              <w:t>Svein O</w:t>
            </w:r>
          </w:p>
          <w:p w:rsidR="000B6272" w:rsidRDefault="000B6272" w:rsidP="00F84586">
            <w:pPr>
              <w:widowControl w:val="0"/>
            </w:pPr>
          </w:p>
          <w:p w:rsidR="000B6272" w:rsidRDefault="000F6917" w:rsidP="00F84586">
            <w:pPr>
              <w:widowControl w:val="0"/>
            </w:pPr>
            <w:r>
              <w:t>Magne</w:t>
            </w: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tc>
        <w:tc>
          <w:tcPr>
            <w:tcW w:w="850" w:type="dxa"/>
          </w:tcPr>
          <w:p w:rsidR="00067DA5" w:rsidRDefault="00067DA5"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F6917" w:rsidP="00F84586">
            <w:pPr>
              <w:widowControl w:val="0"/>
            </w:pPr>
            <w:r>
              <w:t>Snarest</w:t>
            </w:r>
          </w:p>
          <w:p w:rsidR="000B6272" w:rsidRDefault="000B6272" w:rsidP="00F84586">
            <w:pPr>
              <w:widowControl w:val="0"/>
            </w:pPr>
          </w:p>
          <w:p w:rsidR="000B6272" w:rsidRDefault="000F6917" w:rsidP="00F84586">
            <w:pPr>
              <w:widowControl w:val="0"/>
            </w:pPr>
            <w:r>
              <w:t>Snarest</w:t>
            </w: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p w:rsidR="000B6272" w:rsidRDefault="000B6272" w:rsidP="00F84586">
            <w:pPr>
              <w:widowControl w:val="0"/>
            </w:pPr>
          </w:p>
        </w:tc>
      </w:tr>
      <w:tr w:rsidR="00DD3C2A" w:rsidTr="005946A4">
        <w:tc>
          <w:tcPr>
            <w:tcW w:w="1701" w:type="dxa"/>
          </w:tcPr>
          <w:p w:rsidR="00DD3C2A" w:rsidRDefault="00DD3C2A" w:rsidP="00F84586">
            <w:pPr>
              <w:widowControl w:val="0"/>
            </w:pPr>
            <w:r>
              <w:t>IV</w:t>
            </w:r>
          </w:p>
        </w:tc>
        <w:tc>
          <w:tcPr>
            <w:tcW w:w="7390" w:type="dxa"/>
          </w:tcPr>
          <w:p w:rsidR="00DD3C2A" w:rsidRPr="005F2528" w:rsidRDefault="000F6917" w:rsidP="00DD3C2A">
            <w:pPr>
              <w:pStyle w:val="Listeavsnitt"/>
              <w:jc w:val="center"/>
              <w:rPr>
                <w:b/>
                <w:color w:val="1F497D"/>
              </w:rPr>
            </w:pPr>
            <w:r>
              <w:rPr>
                <w:b/>
                <w:color w:val="1F497D"/>
              </w:rPr>
              <w:t>Info om Ressursgruppe for medisinsk avstandsoppfølging</w:t>
            </w:r>
          </w:p>
          <w:p w:rsidR="0014322B" w:rsidRDefault="0014322B" w:rsidP="00DD3C2A">
            <w:pPr>
              <w:pStyle w:val="Listeavsnitt"/>
            </w:pPr>
          </w:p>
          <w:p w:rsidR="000F6917" w:rsidRDefault="000F6917" w:rsidP="00DD3C2A">
            <w:pPr>
              <w:pStyle w:val="Listeavsnitt"/>
            </w:pPr>
            <w:r>
              <w:t xml:space="preserve">HOD har bedt Dir for E-helse, Helsedirektoratet og Statens Legemiddelverk å utrede behovene for nasjonale tilrettelegging for medisinsk avstandsoppfølging. </w:t>
            </w:r>
            <w:r w:rsidR="00907743">
              <w:t xml:space="preserve">Dette skal utføres i 2019. </w:t>
            </w:r>
            <w:r>
              <w:t>(Plan for arbeidet legges ved referat)</w:t>
            </w:r>
          </w:p>
          <w:p w:rsidR="00885B19" w:rsidRDefault="00885B19" w:rsidP="00DD3C2A">
            <w:pPr>
              <w:pStyle w:val="Listeavsnitt"/>
            </w:pPr>
          </w:p>
          <w:p w:rsidR="00907743" w:rsidRDefault="00885B19" w:rsidP="00DD3C2A">
            <w:pPr>
              <w:pStyle w:val="Listeavsnitt"/>
            </w:pPr>
            <w:r>
              <w:t>NNB Teknologigruppen er representert inn i en ressursgruppe for arbeidet ved BB.</w:t>
            </w:r>
          </w:p>
          <w:p w:rsidR="00885B19" w:rsidRDefault="00885B19" w:rsidP="00DD3C2A">
            <w:pPr>
              <w:pStyle w:val="Listeavsnitt"/>
            </w:pPr>
            <w:r>
              <w:t xml:space="preserve"> </w:t>
            </w:r>
          </w:p>
          <w:p w:rsidR="00DD3C80" w:rsidRDefault="00885B19" w:rsidP="00DD3C2A">
            <w:pPr>
              <w:pStyle w:val="Listeavsnitt"/>
              <w:rPr>
                <w:i/>
              </w:rPr>
            </w:pPr>
            <w:r w:rsidRPr="00907743">
              <w:rPr>
                <w:i/>
              </w:rPr>
              <w:t>Teknologigruppen holdes orientert og kan være en vektig aktør i saker som angår BHM og teknologi. Forvaltning av medisinsk utstyr vil være en naturlig del av medisinsk avstandsoppfølging. Det forventes økt aktivitet på området. Aktører utenfor spesialisthelsetjenesten vil bli en naturlig del av dette. Samhandling rundt kompetanse på MTU er etterspurt.</w:t>
            </w:r>
            <w:r w:rsidR="000F6917" w:rsidRPr="00907743">
              <w:rPr>
                <w:i/>
              </w:rPr>
              <w:t xml:space="preserve"> </w:t>
            </w:r>
          </w:p>
          <w:p w:rsidR="00907743" w:rsidRDefault="00907743" w:rsidP="00DD3C2A">
            <w:pPr>
              <w:pStyle w:val="Listeavsnitt"/>
              <w:rPr>
                <w:i/>
              </w:rPr>
            </w:pPr>
          </w:p>
          <w:p w:rsidR="00907743" w:rsidRPr="00907743" w:rsidRDefault="00907743" w:rsidP="00907743">
            <w:pPr>
              <w:pStyle w:val="Listeavsnitt"/>
              <w:ind w:left="1080"/>
              <w:rPr>
                <w:i/>
              </w:rPr>
            </w:pPr>
            <w:r>
              <w:rPr>
                <w:i/>
              </w:rPr>
              <w:t>Delrapport er forventet i utgangen av mars. Distribueres til gruppen</w:t>
            </w:r>
          </w:p>
          <w:p w:rsidR="0014322B" w:rsidRDefault="0014322B" w:rsidP="00DD3C2A">
            <w:pPr>
              <w:pStyle w:val="Listeavsnitt"/>
            </w:pPr>
          </w:p>
          <w:p w:rsidR="0014322B" w:rsidRPr="00B27716" w:rsidRDefault="0014322B" w:rsidP="00DD3C2A">
            <w:pPr>
              <w:pStyle w:val="Listeavsnitt"/>
              <w:rPr>
                <w:color w:val="1F497D"/>
              </w:rPr>
            </w:pPr>
          </w:p>
        </w:tc>
        <w:tc>
          <w:tcPr>
            <w:tcW w:w="850" w:type="dxa"/>
          </w:tcPr>
          <w:p w:rsidR="00DD3C2A" w:rsidRDefault="00DD3C2A" w:rsidP="00F84586">
            <w:pPr>
              <w:widowControl w:val="0"/>
            </w:pPr>
          </w:p>
          <w:p w:rsidR="00885B19" w:rsidRDefault="00885B19" w:rsidP="00F84586">
            <w:pPr>
              <w:widowControl w:val="0"/>
            </w:pPr>
          </w:p>
          <w:p w:rsidR="00885B19" w:rsidRDefault="00885B19" w:rsidP="00F84586">
            <w:pPr>
              <w:widowControl w:val="0"/>
            </w:pPr>
          </w:p>
          <w:p w:rsidR="00885B19" w:rsidRDefault="00885B19" w:rsidP="00F84586">
            <w:pPr>
              <w:widowControl w:val="0"/>
            </w:pPr>
          </w:p>
          <w:p w:rsidR="00885B19" w:rsidRDefault="00885B19" w:rsidP="00F84586">
            <w:pPr>
              <w:widowControl w:val="0"/>
            </w:pPr>
          </w:p>
          <w:p w:rsidR="00885B19" w:rsidRDefault="00885B19" w:rsidP="00F84586">
            <w:pPr>
              <w:widowControl w:val="0"/>
            </w:pPr>
          </w:p>
          <w:p w:rsidR="00885B19" w:rsidRDefault="00885B19" w:rsidP="00F84586">
            <w:pPr>
              <w:widowControl w:val="0"/>
            </w:pPr>
          </w:p>
          <w:p w:rsidR="00885B19" w:rsidRDefault="00885B19" w:rsidP="00F84586">
            <w:pPr>
              <w:widowControl w:val="0"/>
            </w:pPr>
          </w:p>
          <w:p w:rsidR="00885B19" w:rsidRDefault="00885B19" w:rsidP="00F84586">
            <w:pPr>
              <w:widowControl w:val="0"/>
            </w:pPr>
          </w:p>
          <w:p w:rsidR="00885B19" w:rsidRDefault="00885B19" w:rsidP="00F84586">
            <w:pPr>
              <w:widowControl w:val="0"/>
            </w:pPr>
          </w:p>
          <w:p w:rsidR="00885B19" w:rsidRDefault="00885B19" w:rsidP="00F84586">
            <w:pPr>
              <w:widowControl w:val="0"/>
            </w:pPr>
          </w:p>
          <w:p w:rsidR="00885B19" w:rsidRDefault="00885B19" w:rsidP="00F84586">
            <w:pPr>
              <w:widowControl w:val="0"/>
            </w:pPr>
          </w:p>
          <w:p w:rsidR="00885B19" w:rsidRDefault="00885B19" w:rsidP="00F84586">
            <w:pPr>
              <w:widowControl w:val="0"/>
            </w:pPr>
          </w:p>
          <w:p w:rsidR="00885B19" w:rsidRDefault="00885B19" w:rsidP="00F84586">
            <w:pPr>
              <w:widowControl w:val="0"/>
            </w:pPr>
            <w:r>
              <w:t>Alle</w:t>
            </w:r>
          </w:p>
          <w:p w:rsidR="00885B19" w:rsidRDefault="00885B19" w:rsidP="00F84586">
            <w:pPr>
              <w:widowControl w:val="0"/>
            </w:pPr>
          </w:p>
          <w:p w:rsidR="00907743" w:rsidRDefault="00907743" w:rsidP="00F84586">
            <w:pPr>
              <w:widowControl w:val="0"/>
            </w:pPr>
          </w:p>
          <w:p w:rsidR="00907743" w:rsidRDefault="00907743" w:rsidP="00F84586">
            <w:pPr>
              <w:widowControl w:val="0"/>
            </w:pPr>
          </w:p>
          <w:p w:rsidR="00907743" w:rsidRDefault="00BF7A28" w:rsidP="00BF7A28">
            <w:pPr>
              <w:widowControl w:val="0"/>
            </w:pPr>
            <w:r>
              <w:t>Bjørn</w:t>
            </w:r>
          </w:p>
        </w:tc>
        <w:tc>
          <w:tcPr>
            <w:tcW w:w="850" w:type="dxa"/>
          </w:tcPr>
          <w:p w:rsidR="00DD3C2A" w:rsidRDefault="00DD3C2A"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p>
          <w:p w:rsidR="00907743" w:rsidRDefault="00907743" w:rsidP="00F84586">
            <w:pPr>
              <w:widowControl w:val="0"/>
            </w:pPr>
            <w:r>
              <w:t>April</w:t>
            </w:r>
          </w:p>
          <w:p w:rsidR="00907743" w:rsidRDefault="00907743" w:rsidP="00F84586">
            <w:pPr>
              <w:widowControl w:val="0"/>
            </w:pPr>
          </w:p>
        </w:tc>
      </w:tr>
    </w:tbl>
    <w:p w:rsidR="00907743" w:rsidRDefault="00907743">
      <w:r>
        <w:br w:type="page"/>
      </w:r>
    </w:p>
    <w:tbl>
      <w:tblPr>
        <w:tblW w:w="10791"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90"/>
        <w:gridCol w:w="850"/>
        <w:gridCol w:w="850"/>
      </w:tblGrid>
      <w:tr w:rsidR="005544E6" w:rsidTr="005946A4">
        <w:tc>
          <w:tcPr>
            <w:tcW w:w="1701" w:type="dxa"/>
          </w:tcPr>
          <w:p w:rsidR="005544E6" w:rsidRDefault="003760C6" w:rsidP="00135576">
            <w:pPr>
              <w:widowControl w:val="0"/>
            </w:pPr>
            <w:r>
              <w:lastRenderedPageBreak/>
              <w:t>V</w:t>
            </w:r>
          </w:p>
        </w:tc>
        <w:tc>
          <w:tcPr>
            <w:tcW w:w="7390" w:type="dxa"/>
          </w:tcPr>
          <w:p w:rsidR="0059619B" w:rsidRDefault="00907743" w:rsidP="00907743">
            <w:pPr>
              <w:pStyle w:val="Listeavsnitt"/>
              <w:jc w:val="center"/>
              <w:rPr>
                <w:b/>
                <w:color w:val="1F497D"/>
              </w:rPr>
            </w:pPr>
            <w:r w:rsidRPr="00907743">
              <w:rPr>
                <w:b/>
                <w:color w:val="1F497D"/>
              </w:rPr>
              <w:t>Info om ny WEB rtc  i Norsk Helsenett</w:t>
            </w:r>
          </w:p>
          <w:p w:rsidR="00907743" w:rsidRDefault="00907743" w:rsidP="00907743">
            <w:pPr>
              <w:ind w:left="1080"/>
              <w:jc w:val="center"/>
              <w:rPr>
                <w:color w:val="1F497D"/>
              </w:rPr>
            </w:pPr>
          </w:p>
          <w:p w:rsidR="00761E92" w:rsidRDefault="00761E92" w:rsidP="00761E92">
            <w:pPr>
              <w:ind w:left="1080"/>
            </w:pPr>
            <w:r>
              <w:t>Lite tid i møtet, men</w:t>
            </w:r>
            <w:r w:rsidR="004D7AC7">
              <w:t xml:space="preserve">   :</w:t>
            </w:r>
          </w:p>
          <w:p w:rsidR="00761E92" w:rsidRDefault="00761E92" w:rsidP="00761E92">
            <w:pPr>
              <w:ind w:left="1080"/>
            </w:pPr>
          </w:p>
          <w:p w:rsidR="00907743" w:rsidRDefault="00907743" w:rsidP="00761E92">
            <w:pPr>
              <w:ind w:left="1080"/>
              <w:rPr>
                <w:b/>
                <w:color w:val="1F497D"/>
              </w:rPr>
            </w:pPr>
            <w:r w:rsidRPr="00761E92">
              <w:t xml:space="preserve">NHN har nå til test </w:t>
            </w:r>
            <w:r w:rsidR="00761E92" w:rsidRPr="00761E92">
              <w:t xml:space="preserve">WEB rtc løsning for videokonferanse. </w:t>
            </w:r>
            <w:r w:rsidR="00761E92">
              <w:t xml:space="preserve">Løsningen </w:t>
            </w:r>
            <w:r w:rsidR="00761E92" w:rsidRPr="00761E92">
              <w:t xml:space="preserve">ligger tilgjengelig </w:t>
            </w:r>
            <w:r w:rsidR="00761E92" w:rsidRPr="00761E92">
              <w:rPr>
                <w:u w:val="single"/>
              </w:rPr>
              <w:t>uten</w:t>
            </w:r>
            <w:r w:rsidR="00761E92" w:rsidRPr="00761E92">
              <w:t xml:space="preserve"> registrert bruker på</w:t>
            </w:r>
            <w:r w:rsidR="00761E92">
              <w:rPr>
                <w:color w:val="1F497D"/>
              </w:rPr>
              <w:t xml:space="preserve"> </w:t>
            </w:r>
            <w:r w:rsidR="00761E92" w:rsidRPr="00761E92">
              <w:rPr>
                <w:b/>
                <w:color w:val="1F497D"/>
              </w:rPr>
              <w:t>join.nhn.no</w:t>
            </w:r>
          </w:p>
          <w:p w:rsidR="00BF7A28" w:rsidRDefault="00BF7A28" w:rsidP="00761E92">
            <w:pPr>
              <w:ind w:left="1080"/>
              <w:rPr>
                <w:b/>
                <w:color w:val="1F497D"/>
              </w:rPr>
            </w:pPr>
            <w:r>
              <w:t>Chrome nettleser er anbefalt på PC. Fungerer fint på Safari fra Apple produkter. Løsningen har låsbare møterom.</w:t>
            </w:r>
          </w:p>
          <w:p w:rsidR="00761E92" w:rsidRDefault="00761E92" w:rsidP="00761E92">
            <w:pPr>
              <w:ind w:left="1080"/>
            </w:pPr>
            <w:r>
              <w:t>Det foregår en teknisk ROS av løsningen hos NHN, og et samordnet arbeid med flere HF om innspill til momenter i en generell ROS rundt bruk av WEB rtc i tjenesten. Hvert HF må juridisk gjøre en ege</w:t>
            </w:r>
            <w:r w:rsidR="00BF7A28">
              <w:t>n ROS med vekting av ris</w:t>
            </w:r>
            <w:bookmarkStart w:id="7" w:name="_GoBack"/>
            <w:bookmarkEnd w:id="7"/>
            <w:r w:rsidR="00BF7A28">
              <w:t>iki, og vurdere tiltak og retningslinjer for akseptabel bruk ut fra situasjonen tjenesten brukes i.</w:t>
            </w:r>
          </w:p>
          <w:p w:rsidR="00BF7A28" w:rsidRDefault="00BF7A28" w:rsidP="00761E92">
            <w:pPr>
              <w:ind w:left="1080"/>
            </w:pPr>
          </w:p>
          <w:p w:rsidR="00BF7A28" w:rsidRPr="00BF7A28" w:rsidRDefault="00BF7A28" w:rsidP="00761E92">
            <w:pPr>
              <w:ind w:left="1080"/>
              <w:rPr>
                <w:b/>
                <w:i/>
                <w:color w:val="1F497D"/>
              </w:rPr>
            </w:pPr>
            <w:r w:rsidRPr="00BF7A28">
              <w:rPr>
                <w:i/>
              </w:rPr>
              <w:t xml:space="preserve">Teknologigruppen holdes orientert </w:t>
            </w:r>
          </w:p>
          <w:p w:rsidR="00761E92" w:rsidRPr="00907743" w:rsidRDefault="00761E92" w:rsidP="00761E92">
            <w:pPr>
              <w:ind w:left="1080"/>
              <w:rPr>
                <w:color w:val="1F497D"/>
              </w:rPr>
            </w:pPr>
          </w:p>
          <w:p w:rsidR="00907743" w:rsidRDefault="00907743" w:rsidP="00907743">
            <w:pPr>
              <w:pStyle w:val="Listeavsnitt"/>
              <w:jc w:val="center"/>
              <w:rPr>
                <w:b/>
                <w:color w:val="1F497D"/>
              </w:rPr>
            </w:pPr>
          </w:p>
          <w:p w:rsidR="00907743" w:rsidRPr="00907743" w:rsidRDefault="00907743" w:rsidP="00907743">
            <w:pPr>
              <w:pStyle w:val="Listeavsnitt"/>
              <w:jc w:val="center"/>
              <w:rPr>
                <w:b/>
                <w:color w:val="1F497D"/>
              </w:rPr>
            </w:pPr>
          </w:p>
        </w:tc>
        <w:tc>
          <w:tcPr>
            <w:tcW w:w="850" w:type="dxa"/>
          </w:tcPr>
          <w:p w:rsidR="005544E6" w:rsidRDefault="005544E6"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p>
          <w:p w:rsidR="00BF7A28" w:rsidRDefault="00BF7A28" w:rsidP="00F84586">
            <w:pPr>
              <w:widowControl w:val="0"/>
            </w:pPr>
            <w:r>
              <w:t>Bjørn</w:t>
            </w:r>
          </w:p>
        </w:tc>
        <w:tc>
          <w:tcPr>
            <w:tcW w:w="850" w:type="dxa"/>
          </w:tcPr>
          <w:p w:rsidR="005544E6" w:rsidRDefault="005544E6" w:rsidP="00F84586">
            <w:pPr>
              <w:widowControl w:val="0"/>
            </w:pPr>
          </w:p>
        </w:tc>
      </w:tr>
      <w:tr w:rsidR="00BF7A28" w:rsidTr="005946A4">
        <w:tc>
          <w:tcPr>
            <w:tcW w:w="1701" w:type="dxa"/>
          </w:tcPr>
          <w:p w:rsidR="00BF7A28" w:rsidRPr="005946A4" w:rsidRDefault="00BF7A28" w:rsidP="00F84586">
            <w:pPr>
              <w:widowControl w:val="0"/>
              <w:rPr>
                <w:sz w:val="20"/>
              </w:rPr>
            </w:pPr>
            <w:r>
              <w:rPr>
                <w:sz w:val="20"/>
              </w:rPr>
              <w:t>VI</w:t>
            </w:r>
          </w:p>
        </w:tc>
        <w:tc>
          <w:tcPr>
            <w:tcW w:w="7390" w:type="dxa"/>
          </w:tcPr>
          <w:p w:rsidR="00BF7A28" w:rsidRDefault="00BF7A28" w:rsidP="003760C6">
            <w:pPr>
              <w:ind w:left="1080"/>
              <w:jc w:val="center"/>
              <w:rPr>
                <w:rFonts w:ascii="Calibri" w:hAnsi="Calibri"/>
                <w:b/>
                <w:color w:val="1F497D"/>
                <w:szCs w:val="22"/>
              </w:rPr>
            </w:pPr>
            <w:r>
              <w:rPr>
                <w:rFonts w:ascii="Calibri" w:hAnsi="Calibri"/>
                <w:b/>
                <w:color w:val="1F497D"/>
                <w:szCs w:val="22"/>
              </w:rPr>
              <w:t>Avtale med Rubin ang. ombytte av Vibe til Tandem</w:t>
            </w:r>
          </w:p>
          <w:p w:rsidR="00BF7A28" w:rsidRDefault="009B453A" w:rsidP="00BF7A28">
            <w:pPr>
              <w:ind w:left="1080"/>
            </w:pPr>
            <w:r>
              <w:t>Info fra Svein Olav</w:t>
            </w:r>
            <w:r w:rsidR="00A27BCD">
              <w:t>:</w:t>
            </w:r>
          </w:p>
          <w:p w:rsidR="00BF7A28" w:rsidRDefault="00BF7A28" w:rsidP="00BF7A28">
            <w:pPr>
              <w:ind w:left="1080"/>
            </w:pPr>
            <w:r w:rsidRPr="00BF7A28">
              <w:t>Det er inngått en avtale på administrativ nivå i RHF om at garantiombytte av Vibe kan erstattes med Tandem t:slim X2.</w:t>
            </w:r>
          </w:p>
          <w:p w:rsidR="00A27BCD" w:rsidRPr="003A1CBC" w:rsidRDefault="00A27BCD" w:rsidP="00BF7A28">
            <w:pPr>
              <w:ind w:left="1080"/>
              <w:rPr>
                <w:i/>
              </w:rPr>
            </w:pPr>
            <w:r>
              <w:t>Innsyn i avtalen har vært vanskelig å få til.</w:t>
            </w:r>
            <w:r w:rsidR="003A1CBC">
              <w:t xml:space="preserve"> </w:t>
            </w:r>
            <w:r w:rsidR="003A1CBC" w:rsidRPr="003A1CBC">
              <w:rPr>
                <w:i/>
              </w:rPr>
              <w:t>Lene etterlyser avtale og klarhet i prosess rundt dette via sine kanaler.</w:t>
            </w:r>
          </w:p>
          <w:p w:rsidR="00031A4D" w:rsidRDefault="00BF7A28" w:rsidP="00BF7A28">
            <w:pPr>
              <w:ind w:left="1080"/>
            </w:pPr>
            <w:r>
              <w:t>Leverandøren tilbyr kostnadsfrit</w:t>
            </w:r>
            <w:r w:rsidR="009B453A">
              <w:t>t ombytte til Tandem</w:t>
            </w:r>
            <w:r w:rsidR="00A27BCD">
              <w:t>,</w:t>
            </w:r>
            <w:r w:rsidR="009B453A">
              <w:t xml:space="preserve"> da Vibe tas ut av produksjon.</w:t>
            </w:r>
            <w:r w:rsidR="00A27BCD">
              <w:t xml:space="preserve"> Tandem overtar rest garanti fra Vibe, og bruker må ha opplæring og forbruksmateriell til Tandem.  Utfordringen kommer da om Tandem havarerer og garantitiden er «spist opp». Bruker skal da etter nytt anbud konverteres til prioritert produkt innen delområdet. Dette er ikke Tandem, og ny opplæring og konvertering blir nødvendig</w:t>
            </w:r>
            <w:r w:rsidR="00031A4D">
              <w:t xml:space="preserve"> på nytt</w:t>
            </w:r>
            <w:r w:rsidR="00A27BCD">
              <w:t xml:space="preserve">. </w:t>
            </w:r>
          </w:p>
          <w:p w:rsidR="00BF7A28" w:rsidRDefault="00A27BCD" w:rsidP="00BF7A28">
            <w:pPr>
              <w:ind w:left="1080"/>
            </w:pPr>
            <w:r>
              <w:t>NNB har bedt Teknologigruppen om råd</w:t>
            </w:r>
            <w:r w:rsidR="003A1CBC">
              <w:t>:</w:t>
            </w:r>
          </w:p>
          <w:p w:rsidR="00031A4D" w:rsidRDefault="003A1CBC" w:rsidP="003A1CBC">
            <w:pPr>
              <w:pStyle w:val="Listeavsnitt"/>
              <w:numPr>
                <w:ilvl w:val="0"/>
                <w:numId w:val="25"/>
              </w:numPr>
            </w:pPr>
            <w:r w:rsidRPr="003A1CBC">
              <w:t>Medisinsk individuell vurdering av behandlingseffekt er avgjørende</w:t>
            </w:r>
            <w:r>
              <w:t>. Det kan etterspørres hvorfor</w:t>
            </w:r>
            <w:r w:rsidRPr="003A1CBC">
              <w:rPr>
                <w:b/>
                <w:u w:val="single"/>
              </w:rPr>
              <w:t xml:space="preserve"> ikke</w:t>
            </w:r>
            <w:r>
              <w:t xml:space="preserve"> eventuelt prioritet 1 utstyr oppnår behandlingens mål.</w:t>
            </w:r>
          </w:p>
          <w:p w:rsidR="003A1CBC" w:rsidRPr="003A1CBC" w:rsidRDefault="003A1CBC" w:rsidP="003A1CBC">
            <w:pPr>
              <w:pStyle w:val="Listeavsnitt"/>
              <w:numPr>
                <w:ilvl w:val="0"/>
                <w:numId w:val="25"/>
              </w:numPr>
            </w:pPr>
            <w:r>
              <w:t xml:space="preserve"> </w:t>
            </w:r>
            <w:r w:rsidR="00031A4D" w:rsidRPr="00031A4D">
              <w:t>Sluttbruke Vibe</w:t>
            </w:r>
            <w:r w:rsidR="00031A4D">
              <w:t xml:space="preserve"> så lenge det leveres forbruksmateriell</w:t>
            </w:r>
          </w:p>
          <w:p w:rsidR="003A1CBC" w:rsidRPr="003A1CBC" w:rsidRDefault="00031A4D" w:rsidP="003A1CBC">
            <w:pPr>
              <w:pStyle w:val="Listeavsnitt"/>
              <w:numPr>
                <w:ilvl w:val="0"/>
                <w:numId w:val="25"/>
              </w:numPr>
              <w:rPr>
                <w:b/>
                <w:color w:val="1F497D"/>
              </w:rPr>
            </w:pPr>
            <w:r>
              <w:t xml:space="preserve">Vurdere verdi av rest garantitid opp mot kostnader til dobbel opplæring og lagerhold av alternativt </w:t>
            </w:r>
            <w:r w:rsidR="004D7AC7">
              <w:t xml:space="preserve">utstyr og </w:t>
            </w:r>
            <w:r>
              <w:t xml:space="preserve">forbruksmateriell. </w:t>
            </w:r>
            <w:r w:rsidR="003A1CBC" w:rsidRPr="003A1CBC">
              <w:t xml:space="preserve">Ombytte </w:t>
            </w:r>
            <w:r>
              <w:t>etter</w:t>
            </w:r>
            <w:r w:rsidR="003A1CBC" w:rsidRPr="003A1CBC">
              <w:t xml:space="preserve"> garantitid utløser krav til bruk av prioritet 1 </w:t>
            </w:r>
          </w:p>
          <w:p w:rsidR="003A1CBC" w:rsidRPr="003A1CBC" w:rsidRDefault="003A1CBC" w:rsidP="00031A4D">
            <w:pPr>
              <w:pStyle w:val="Listeavsnitt"/>
              <w:ind w:left="1800"/>
              <w:rPr>
                <w:b/>
                <w:color w:val="1F497D"/>
              </w:rPr>
            </w:pPr>
          </w:p>
        </w:tc>
        <w:tc>
          <w:tcPr>
            <w:tcW w:w="850" w:type="dxa"/>
          </w:tcPr>
          <w:p w:rsidR="00BF7A28" w:rsidRDefault="00BF7A28" w:rsidP="00F84586">
            <w:pPr>
              <w:widowControl w:val="0"/>
            </w:pPr>
          </w:p>
          <w:p w:rsidR="003A1CBC" w:rsidRDefault="003A1CBC" w:rsidP="00F84586">
            <w:pPr>
              <w:widowControl w:val="0"/>
            </w:pPr>
          </w:p>
          <w:p w:rsidR="003A1CBC" w:rsidRDefault="003A1CBC" w:rsidP="00F84586">
            <w:pPr>
              <w:widowControl w:val="0"/>
            </w:pPr>
          </w:p>
          <w:p w:rsidR="003A1CBC" w:rsidRDefault="003A1CBC" w:rsidP="00F84586">
            <w:pPr>
              <w:widowControl w:val="0"/>
            </w:pPr>
          </w:p>
          <w:p w:rsidR="003A1CBC" w:rsidRDefault="003A1CBC" w:rsidP="00F84586">
            <w:pPr>
              <w:widowControl w:val="0"/>
            </w:pPr>
            <w:r>
              <w:t>Lene</w:t>
            </w:r>
          </w:p>
          <w:p w:rsidR="003A1CBC" w:rsidRDefault="003A1CBC" w:rsidP="00F84586">
            <w:pPr>
              <w:widowControl w:val="0"/>
            </w:pPr>
          </w:p>
          <w:p w:rsidR="003A1CBC" w:rsidRDefault="003A1CBC" w:rsidP="00F84586">
            <w:pPr>
              <w:widowControl w:val="0"/>
            </w:pPr>
          </w:p>
          <w:p w:rsidR="003A1CBC" w:rsidRDefault="003A1CBC" w:rsidP="00F84586">
            <w:pPr>
              <w:widowControl w:val="0"/>
            </w:pPr>
          </w:p>
          <w:p w:rsidR="003A1CBC" w:rsidRDefault="003A1CBC" w:rsidP="00F84586">
            <w:pPr>
              <w:widowControl w:val="0"/>
            </w:pPr>
          </w:p>
          <w:p w:rsidR="003A1CBC" w:rsidRDefault="003A1CBC" w:rsidP="00F84586">
            <w:pPr>
              <w:widowControl w:val="0"/>
            </w:pPr>
          </w:p>
          <w:p w:rsidR="003A1CBC" w:rsidRDefault="003A1CBC" w:rsidP="00F84586">
            <w:pPr>
              <w:widowControl w:val="0"/>
            </w:pPr>
          </w:p>
          <w:p w:rsidR="003A1CBC" w:rsidRDefault="003A1CBC" w:rsidP="00F84586">
            <w:pPr>
              <w:widowControl w:val="0"/>
            </w:pPr>
          </w:p>
          <w:p w:rsidR="003A1CBC" w:rsidRDefault="003A1CBC" w:rsidP="00F84586">
            <w:pPr>
              <w:widowControl w:val="0"/>
            </w:pPr>
          </w:p>
          <w:p w:rsidR="003A1CBC" w:rsidRDefault="003A1CBC" w:rsidP="00F84586">
            <w:pPr>
              <w:widowControl w:val="0"/>
            </w:pPr>
            <w:r>
              <w:t>Svein O</w:t>
            </w:r>
          </w:p>
        </w:tc>
        <w:tc>
          <w:tcPr>
            <w:tcW w:w="850" w:type="dxa"/>
          </w:tcPr>
          <w:p w:rsidR="00BF7A28" w:rsidRDefault="00BF7A28" w:rsidP="00F84586">
            <w:pPr>
              <w:widowControl w:val="0"/>
            </w:pPr>
          </w:p>
        </w:tc>
      </w:tr>
      <w:tr w:rsidR="000423EF" w:rsidTr="005946A4">
        <w:tc>
          <w:tcPr>
            <w:tcW w:w="1701" w:type="dxa"/>
          </w:tcPr>
          <w:p w:rsidR="000423EF" w:rsidRPr="005946A4" w:rsidRDefault="000423EF" w:rsidP="00F84586">
            <w:pPr>
              <w:widowControl w:val="0"/>
              <w:rPr>
                <w:sz w:val="20"/>
              </w:rPr>
            </w:pPr>
            <w:r>
              <w:rPr>
                <w:sz w:val="20"/>
              </w:rPr>
              <w:t>VII</w:t>
            </w:r>
          </w:p>
        </w:tc>
        <w:tc>
          <w:tcPr>
            <w:tcW w:w="7390" w:type="dxa"/>
          </w:tcPr>
          <w:p w:rsidR="000423EF" w:rsidRDefault="000423EF" w:rsidP="000423EF">
            <w:pPr>
              <w:ind w:left="1080"/>
              <w:jc w:val="center"/>
              <w:rPr>
                <w:rFonts w:ascii="Calibri" w:hAnsi="Calibri"/>
                <w:b/>
                <w:color w:val="1F497D"/>
                <w:szCs w:val="22"/>
              </w:rPr>
            </w:pPr>
            <w:r>
              <w:rPr>
                <w:rFonts w:ascii="Calibri" w:hAnsi="Calibri"/>
                <w:b/>
                <w:color w:val="1F497D"/>
                <w:szCs w:val="22"/>
              </w:rPr>
              <w:t>Nytt fra HF-ene</w:t>
            </w:r>
          </w:p>
          <w:p w:rsidR="000423EF" w:rsidRDefault="000423EF" w:rsidP="000423EF">
            <w:pPr>
              <w:ind w:left="1080"/>
              <w:jc w:val="center"/>
              <w:rPr>
                <w:rFonts w:ascii="Calibri" w:hAnsi="Calibri"/>
                <w:b/>
                <w:color w:val="1F497D"/>
                <w:szCs w:val="22"/>
              </w:rPr>
            </w:pPr>
          </w:p>
          <w:p w:rsidR="000423EF" w:rsidRDefault="000423EF" w:rsidP="000423EF">
            <w:pPr>
              <w:pStyle w:val="Listeavsnitt"/>
              <w:numPr>
                <w:ilvl w:val="0"/>
                <w:numId w:val="26"/>
              </w:numPr>
            </w:pPr>
            <w:r w:rsidRPr="000423EF">
              <w:rPr>
                <w:rFonts w:ascii="Times New Roman" w:hAnsi="Times New Roman"/>
                <w:szCs w:val="20"/>
              </w:rPr>
              <w:t>Helse Be</w:t>
            </w:r>
            <w:r>
              <w:t>rgen ser på utvidet bruk av AirV</w:t>
            </w:r>
            <w:r w:rsidRPr="000423EF">
              <w:rPr>
                <w:rFonts w:ascii="Times New Roman" w:hAnsi="Times New Roman"/>
                <w:szCs w:val="20"/>
              </w:rPr>
              <w:t>ie</w:t>
            </w:r>
            <w:r>
              <w:t>w</w:t>
            </w:r>
            <w:r w:rsidR="00F50C00">
              <w:t>. Diskusjon rundt hvordan vi møter stadig flere behov der tjenesten håndteres av leverandør. Ta i bruk slike løsninger eller vente til dette kan samordnes i felles infrastruktur.</w:t>
            </w:r>
          </w:p>
          <w:p w:rsidR="000423EF" w:rsidRPr="000423EF" w:rsidRDefault="000423EF" w:rsidP="004D7AC7">
            <w:pPr>
              <w:pStyle w:val="Listeavsnitt"/>
              <w:numPr>
                <w:ilvl w:val="0"/>
                <w:numId w:val="26"/>
              </w:numPr>
              <w:rPr>
                <w:b/>
                <w:color w:val="1F497D"/>
              </w:rPr>
            </w:pPr>
            <w:r>
              <w:t xml:space="preserve">Litt prat om hvorvidt BHM håndterer dialyse. </w:t>
            </w:r>
            <w:r w:rsidR="004D7AC7">
              <w:t xml:space="preserve">Ikke kjent at </w:t>
            </w:r>
            <w:r>
              <w:t xml:space="preserve">BHM ivaretar selve maskinen. </w:t>
            </w:r>
            <w:r w:rsidR="004D7AC7">
              <w:t>Noen BHM</w:t>
            </w:r>
            <w:r>
              <w:t xml:space="preserve"> leverer støtte utstyr til behandlingen. Det oppleves press på BHM etter hvert som hjemmedialyse øker i omfang.</w:t>
            </w:r>
          </w:p>
        </w:tc>
        <w:tc>
          <w:tcPr>
            <w:tcW w:w="850" w:type="dxa"/>
          </w:tcPr>
          <w:p w:rsidR="000423EF" w:rsidRDefault="000423EF" w:rsidP="00F84586">
            <w:pPr>
              <w:widowControl w:val="0"/>
            </w:pPr>
          </w:p>
        </w:tc>
        <w:tc>
          <w:tcPr>
            <w:tcW w:w="850" w:type="dxa"/>
          </w:tcPr>
          <w:p w:rsidR="000423EF" w:rsidRDefault="000423EF" w:rsidP="00F84586">
            <w:pPr>
              <w:widowControl w:val="0"/>
            </w:pPr>
          </w:p>
        </w:tc>
      </w:tr>
    </w:tbl>
    <w:p w:rsidR="00F50C00" w:rsidRDefault="00F50C00">
      <w:r>
        <w:br w:type="page"/>
      </w:r>
    </w:p>
    <w:tbl>
      <w:tblPr>
        <w:tblW w:w="10791"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390"/>
        <w:gridCol w:w="850"/>
        <w:gridCol w:w="850"/>
      </w:tblGrid>
      <w:tr w:rsidR="00F50C00" w:rsidTr="005946A4">
        <w:tc>
          <w:tcPr>
            <w:tcW w:w="1701" w:type="dxa"/>
          </w:tcPr>
          <w:p w:rsidR="00F50C00" w:rsidRPr="005946A4" w:rsidRDefault="00F50C00" w:rsidP="00F84586">
            <w:pPr>
              <w:widowControl w:val="0"/>
              <w:rPr>
                <w:sz w:val="20"/>
              </w:rPr>
            </w:pPr>
            <w:r>
              <w:rPr>
                <w:sz w:val="20"/>
              </w:rPr>
              <w:lastRenderedPageBreak/>
              <w:t>VIII</w:t>
            </w:r>
          </w:p>
        </w:tc>
        <w:tc>
          <w:tcPr>
            <w:tcW w:w="7390" w:type="dxa"/>
          </w:tcPr>
          <w:p w:rsidR="00F50C00" w:rsidRDefault="00F50C00" w:rsidP="003760C6">
            <w:pPr>
              <w:ind w:left="1080"/>
              <w:jc w:val="center"/>
              <w:rPr>
                <w:rFonts w:ascii="Calibri" w:hAnsi="Calibri"/>
                <w:b/>
                <w:color w:val="1F497D"/>
                <w:szCs w:val="22"/>
              </w:rPr>
            </w:pPr>
            <w:r>
              <w:rPr>
                <w:rFonts w:ascii="Calibri" w:hAnsi="Calibri"/>
                <w:b/>
                <w:color w:val="1F497D"/>
                <w:szCs w:val="22"/>
              </w:rPr>
              <w:t xml:space="preserve">Desinfeksjon </w:t>
            </w:r>
          </w:p>
          <w:p w:rsidR="00F50C00" w:rsidRPr="004D7AC7" w:rsidRDefault="00F50C00" w:rsidP="004D7AC7">
            <w:pPr>
              <w:jc w:val="both"/>
            </w:pPr>
            <w:r w:rsidRPr="004D7AC7">
              <w:t xml:space="preserve">Ikke tid til denne saken. </w:t>
            </w:r>
            <w:r w:rsidR="004D7AC7">
              <w:t xml:space="preserve">Tas på oppfølgende møte.  </w:t>
            </w:r>
            <w:r w:rsidRPr="004D7AC7">
              <w:t xml:space="preserve"> </w:t>
            </w:r>
            <w:r w:rsidR="004D7AC7">
              <w:t>Les info fra Magne i egen e-post</w:t>
            </w:r>
          </w:p>
          <w:p w:rsidR="00F50C00" w:rsidRDefault="00F50C00" w:rsidP="003760C6">
            <w:pPr>
              <w:ind w:left="1080"/>
              <w:jc w:val="center"/>
              <w:rPr>
                <w:rFonts w:ascii="Calibri" w:hAnsi="Calibri"/>
                <w:b/>
                <w:color w:val="1F497D"/>
                <w:szCs w:val="22"/>
              </w:rPr>
            </w:pPr>
          </w:p>
          <w:p w:rsidR="00F50C00" w:rsidRPr="009B6613" w:rsidRDefault="00F50C00" w:rsidP="003760C6">
            <w:pPr>
              <w:ind w:left="1080"/>
              <w:jc w:val="center"/>
              <w:rPr>
                <w:rFonts w:ascii="Calibri" w:hAnsi="Calibri"/>
                <w:b/>
                <w:color w:val="1F497D"/>
                <w:szCs w:val="22"/>
              </w:rPr>
            </w:pPr>
          </w:p>
        </w:tc>
        <w:tc>
          <w:tcPr>
            <w:tcW w:w="850" w:type="dxa"/>
          </w:tcPr>
          <w:p w:rsidR="00F50C00" w:rsidRDefault="00F50C00" w:rsidP="00F84586">
            <w:pPr>
              <w:widowControl w:val="0"/>
            </w:pPr>
          </w:p>
        </w:tc>
        <w:tc>
          <w:tcPr>
            <w:tcW w:w="850" w:type="dxa"/>
          </w:tcPr>
          <w:p w:rsidR="00F50C00" w:rsidRDefault="00F50C00" w:rsidP="00F84586">
            <w:pPr>
              <w:widowControl w:val="0"/>
            </w:pPr>
          </w:p>
        </w:tc>
      </w:tr>
      <w:tr w:rsidR="009B6613" w:rsidTr="005946A4">
        <w:tc>
          <w:tcPr>
            <w:tcW w:w="1701" w:type="dxa"/>
          </w:tcPr>
          <w:p w:rsidR="009B6613" w:rsidRPr="005946A4" w:rsidRDefault="009B6613" w:rsidP="00F84586">
            <w:pPr>
              <w:widowControl w:val="0"/>
              <w:rPr>
                <w:sz w:val="20"/>
              </w:rPr>
            </w:pPr>
          </w:p>
        </w:tc>
        <w:tc>
          <w:tcPr>
            <w:tcW w:w="7390" w:type="dxa"/>
          </w:tcPr>
          <w:p w:rsidR="003760C6" w:rsidRDefault="009B6613" w:rsidP="003760C6">
            <w:pPr>
              <w:ind w:left="1080"/>
              <w:jc w:val="center"/>
            </w:pPr>
            <w:r w:rsidRPr="009B6613">
              <w:rPr>
                <w:rFonts w:ascii="Calibri" w:hAnsi="Calibri"/>
                <w:b/>
                <w:color w:val="1F497D"/>
                <w:szCs w:val="22"/>
              </w:rPr>
              <w:t>Neste møte</w:t>
            </w:r>
            <w:r>
              <w:t xml:space="preserve">:  </w:t>
            </w:r>
          </w:p>
          <w:p w:rsidR="009B6613" w:rsidRDefault="00907743" w:rsidP="004D7AC7">
            <w:pPr>
              <w:ind w:left="1080"/>
            </w:pPr>
            <w:r>
              <w:t>Nytt møte tidspunkt via Doodle når det er avklaringer på aksjonspunktene i sakene over</w:t>
            </w:r>
          </w:p>
        </w:tc>
        <w:tc>
          <w:tcPr>
            <w:tcW w:w="850" w:type="dxa"/>
          </w:tcPr>
          <w:p w:rsidR="009B6613" w:rsidRDefault="00907743" w:rsidP="00F84586">
            <w:pPr>
              <w:widowControl w:val="0"/>
            </w:pPr>
            <w:r>
              <w:t>Magne</w:t>
            </w:r>
          </w:p>
        </w:tc>
        <w:tc>
          <w:tcPr>
            <w:tcW w:w="850" w:type="dxa"/>
          </w:tcPr>
          <w:p w:rsidR="009B6613" w:rsidRDefault="009B6613" w:rsidP="00F84586">
            <w:pPr>
              <w:widowControl w:val="0"/>
            </w:pPr>
          </w:p>
        </w:tc>
      </w:tr>
      <w:tr w:rsidR="009B6613" w:rsidTr="005946A4">
        <w:tc>
          <w:tcPr>
            <w:tcW w:w="1701" w:type="dxa"/>
          </w:tcPr>
          <w:p w:rsidR="009B6613" w:rsidRPr="005946A4" w:rsidRDefault="009B6613" w:rsidP="00F84586">
            <w:pPr>
              <w:widowControl w:val="0"/>
              <w:rPr>
                <w:sz w:val="20"/>
              </w:rPr>
            </w:pPr>
          </w:p>
        </w:tc>
        <w:tc>
          <w:tcPr>
            <w:tcW w:w="7390" w:type="dxa"/>
          </w:tcPr>
          <w:p w:rsidR="00C21A58" w:rsidRDefault="009B6613" w:rsidP="003760C6">
            <w:pPr>
              <w:ind w:left="1080"/>
              <w:jc w:val="center"/>
            </w:pPr>
            <w:r w:rsidRPr="009B6613">
              <w:rPr>
                <w:rFonts w:ascii="Calibri" w:hAnsi="Calibri"/>
                <w:b/>
                <w:color w:val="1F497D"/>
                <w:szCs w:val="22"/>
              </w:rPr>
              <w:t>EVALUERING</w:t>
            </w:r>
          </w:p>
          <w:p w:rsidR="007237CF" w:rsidRDefault="00907743" w:rsidP="004D7AC7">
            <w:pPr>
              <w:ind w:left="1080"/>
            </w:pPr>
            <w:r>
              <w:t xml:space="preserve">Ikke </w:t>
            </w:r>
            <w:r w:rsidR="00F50C00">
              <w:t xml:space="preserve">nok </w:t>
            </w:r>
            <w:r>
              <w:t>tid til oppsatt agenda. Nye momenter tok plass.</w:t>
            </w:r>
          </w:p>
        </w:tc>
        <w:tc>
          <w:tcPr>
            <w:tcW w:w="850" w:type="dxa"/>
          </w:tcPr>
          <w:p w:rsidR="009B6613" w:rsidRDefault="009B6613" w:rsidP="00F84586">
            <w:pPr>
              <w:widowControl w:val="0"/>
            </w:pPr>
          </w:p>
        </w:tc>
        <w:tc>
          <w:tcPr>
            <w:tcW w:w="850" w:type="dxa"/>
          </w:tcPr>
          <w:p w:rsidR="009B6613" w:rsidRDefault="009B6613" w:rsidP="00F84586">
            <w:pPr>
              <w:widowControl w:val="0"/>
            </w:pPr>
          </w:p>
          <w:p w:rsidR="00066266" w:rsidRDefault="00066266" w:rsidP="00F84586">
            <w:pPr>
              <w:widowControl w:val="0"/>
            </w:pPr>
          </w:p>
        </w:tc>
      </w:tr>
      <w:tr w:rsidR="00066266" w:rsidTr="005946A4">
        <w:tc>
          <w:tcPr>
            <w:tcW w:w="1701" w:type="dxa"/>
          </w:tcPr>
          <w:p w:rsidR="00066266" w:rsidRDefault="00066266" w:rsidP="00F84586">
            <w:pPr>
              <w:widowControl w:val="0"/>
              <w:rPr>
                <w:sz w:val="20"/>
              </w:rPr>
            </w:pPr>
          </w:p>
        </w:tc>
        <w:tc>
          <w:tcPr>
            <w:tcW w:w="7390" w:type="dxa"/>
          </w:tcPr>
          <w:p w:rsidR="00C75932" w:rsidRDefault="00066266" w:rsidP="003760C6">
            <w:pPr>
              <w:ind w:left="1080"/>
              <w:jc w:val="center"/>
            </w:pPr>
            <w:r>
              <w:rPr>
                <w:rFonts w:ascii="Calibri" w:hAnsi="Calibri"/>
                <w:b/>
                <w:color w:val="1F497D"/>
                <w:szCs w:val="22"/>
              </w:rPr>
              <w:t>Eventuelt</w:t>
            </w:r>
          </w:p>
          <w:p w:rsidR="003760C6" w:rsidRDefault="003760C6" w:rsidP="006C59C6"/>
          <w:p w:rsidR="00861B8F" w:rsidRDefault="004D7AC7" w:rsidP="00861B8F">
            <w:r>
              <w:t>Ingen saker meldt.</w:t>
            </w:r>
          </w:p>
          <w:p w:rsidR="00C75932" w:rsidRDefault="00C75932" w:rsidP="00C75932">
            <w:pPr>
              <w:ind w:left="1080"/>
              <w:rPr>
                <w:b/>
              </w:rPr>
            </w:pPr>
          </w:p>
          <w:p w:rsidR="00066266" w:rsidRPr="00066266" w:rsidRDefault="00066266" w:rsidP="005F6088">
            <w:pPr>
              <w:ind w:left="1080"/>
              <w:rPr>
                <w:rFonts w:ascii="Calibri" w:hAnsi="Calibri"/>
                <w:szCs w:val="22"/>
              </w:rPr>
            </w:pPr>
          </w:p>
        </w:tc>
        <w:tc>
          <w:tcPr>
            <w:tcW w:w="850" w:type="dxa"/>
          </w:tcPr>
          <w:p w:rsidR="00066266" w:rsidRDefault="00066266" w:rsidP="00F84586">
            <w:pPr>
              <w:widowControl w:val="0"/>
            </w:pPr>
          </w:p>
        </w:tc>
        <w:tc>
          <w:tcPr>
            <w:tcW w:w="850" w:type="dxa"/>
          </w:tcPr>
          <w:p w:rsidR="00066266" w:rsidRDefault="00066266" w:rsidP="00F84586">
            <w:pPr>
              <w:widowControl w:val="0"/>
            </w:pPr>
          </w:p>
        </w:tc>
      </w:tr>
    </w:tbl>
    <w:p w:rsidR="004B4C98" w:rsidRDefault="004B4C98">
      <w:pPr>
        <w:tabs>
          <w:tab w:val="left" w:pos="567"/>
        </w:tabs>
        <w:rPr>
          <w:sz w:val="24"/>
        </w:rPr>
      </w:pPr>
    </w:p>
    <w:sectPr w:rsidR="004B4C98" w:rsidSect="00940624">
      <w:headerReference w:type="default" r:id="rId7"/>
      <w:headerReference w:type="first" r:id="rId8"/>
      <w:pgSz w:w="11906" w:h="16838" w:code="9"/>
      <w:pgMar w:top="1417" w:right="1417" w:bottom="1417" w:left="1417" w:header="397"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68" w:rsidRDefault="002C6168">
      <w:r>
        <w:separator/>
      </w:r>
    </w:p>
  </w:endnote>
  <w:endnote w:type="continuationSeparator" w:id="0">
    <w:p w:rsidR="002C6168" w:rsidRDefault="002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68" w:rsidRDefault="002C6168">
      <w:r>
        <w:separator/>
      </w:r>
    </w:p>
  </w:footnote>
  <w:footnote w:type="continuationSeparator" w:id="0">
    <w:p w:rsidR="002C6168" w:rsidRDefault="002C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7B" w:rsidRDefault="00D81F7B">
    <w:pPr>
      <w:tabs>
        <w:tab w:val="left" w:pos="6237"/>
        <w:tab w:val="left" w:pos="7938"/>
        <w:tab w:val="left" w:pos="8505"/>
        <w:tab w:val="right" w:pos="9498"/>
      </w:tabs>
      <w:rPr>
        <w:sz w:val="20"/>
      </w:rPr>
    </w:pPr>
    <w:r>
      <w:rPr>
        <w:noProof/>
      </w:rPr>
      <mc:AlternateContent>
        <mc:Choice Requires="wps">
          <w:drawing>
            <wp:anchor distT="0" distB="0" distL="114300" distR="114300" simplePos="0" relativeHeight="251657728" behindDoc="1" locked="0" layoutInCell="0" allowOverlap="1" wp14:anchorId="574EA5B3" wp14:editId="7F37B11F">
              <wp:simplePos x="0" y="0"/>
              <wp:positionH relativeFrom="column">
                <wp:posOffset>-88900</wp:posOffset>
              </wp:positionH>
              <wp:positionV relativeFrom="paragraph">
                <wp:posOffset>-269875</wp:posOffset>
              </wp:positionV>
              <wp:extent cx="6311900" cy="72136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81B4A" id="Rectangle 1" o:spid="_x0000_s1026" style="position:absolute;margin-left:-7pt;margin-top:-21.25pt;width:497pt;height:5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" o:allowincell="f" stroked="f">
              <w10:wrap type="topAndBottom"/>
            </v:rect>
          </w:pict>
        </mc:Fallback>
      </mc:AlternateContent>
    </w:r>
    <w:r>
      <w:t>Sørlandet sykehus HF</w:t>
    </w:r>
    <w:r>
      <w:tab/>
    </w:r>
    <w:r>
      <w:tab/>
    </w:r>
    <w:r>
      <w:tab/>
    </w:r>
    <w:r>
      <w:rPr>
        <w:sz w:val="20"/>
      </w:rPr>
      <w:t xml:space="preserve">side </w:t>
    </w:r>
    <w:r>
      <w:rPr>
        <w:rStyle w:val="Sidetall"/>
        <w:sz w:val="20"/>
      </w:rPr>
      <w:fldChar w:fldCharType="begin"/>
    </w:r>
    <w:r>
      <w:rPr>
        <w:rStyle w:val="Sidetall"/>
        <w:sz w:val="20"/>
      </w:rPr>
      <w:instrText xml:space="preserve"> PAGE </w:instrText>
    </w:r>
    <w:r>
      <w:rPr>
        <w:rStyle w:val="Sidetall"/>
        <w:sz w:val="20"/>
      </w:rPr>
      <w:fldChar w:fldCharType="separate"/>
    </w:r>
    <w:r w:rsidR="00471981">
      <w:rPr>
        <w:rStyle w:val="Sidetall"/>
        <w:noProof/>
        <w:sz w:val="20"/>
      </w:rPr>
      <w:t>4</w:t>
    </w:r>
    <w:r>
      <w:rPr>
        <w:rStyle w:val="Sidetall"/>
        <w:sz w:val="20"/>
      </w:rPr>
      <w:fldChar w:fldCharType="end"/>
    </w:r>
    <w:r>
      <w:rPr>
        <w:rStyle w:val="Sidetall"/>
        <w:sz w:val="20"/>
      </w:rPr>
      <w:t xml:space="preserve"> av </w:t>
    </w:r>
    <w:r>
      <w:rPr>
        <w:rStyle w:val="Sidetall"/>
        <w:sz w:val="20"/>
      </w:rPr>
      <w:fldChar w:fldCharType="begin"/>
    </w:r>
    <w:r>
      <w:rPr>
        <w:rStyle w:val="Sidetall"/>
        <w:sz w:val="20"/>
      </w:rPr>
      <w:instrText xml:space="preserve"> NUMPAGES </w:instrText>
    </w:r>
    <w:r>
      <w:rPr>
        <w:rStyle w:val="Sidetall"/>
        <w:sz w:val="20"/>
      </w:rPr>
      <w:fldChar w:fldCharType="separate"/>
    </w:r>
    <w:r w:rsidR="00471981">
      <w:rPr>
        <w:rStyle w:val="Sidetall"/>
        <w:noProof/>
        <w:sz w:val="20"/>
      </w:rPr>
      <w:t>4</w:t>
    </w:r>
    <w:r>
      <w:rPr>
        <w:rStyle w:val="Sidetal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F7B" w:rsidRDefault="00D81F7B">
    <w:pPr>
      <w:pStyle w:val="AdressefeltVAF"/>
      <w:tabs>
        <w:tab w:val="left" w:pos="6237"/>
        <w:tab w:val="left" w:pos="7938"/>
      </w:tabs>
      <w:rPr>
        <w:noProof/>
      </w:rPr>
    </w:pPr>
  </w:p>
  <w:p w:rsidR="00D81F7B" w:rsidRDefault="00D81F7B" w:rsidP="00932809">
    <w:pPr>
      <w:pStyle w:val="Overskrift4"/>
      <w:tabs>
        <w:tab w:val="clear" w:pos="6629"/>
      </w:tabs>
    </w:pPr>
    <w:r w:rsidRPr="00932809">
      <w:rPr>
        <w:rFonts w:ascii="Arial" w:hAnsi="Arial"/>
        <w:sz w:val="32"/>
      </w:rPr>
      <w:t>Referat</w:t>
    </w:r>
    <w:r>
      <w:rPr>
        <w:rFonts w:ascii="Arial" w:hAnsi="Arial"/>
        <w:sz w:val="32"/>
      </w:rPr>
      <w:t xml:space="preserve"> NNB Teknologigruppe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1DF"/>
    <w:multiLevelType w:val="hybridMultilevel"/>
    <w:tmpl w:val="6DD8855E"/>
    <w:lvl w:ilvl="0" w:tplc="14324A86">
      <w:start w:val="24"/>
      <w:numFmt w:val="bullet"/>
      <w:lvlText w:val="-"/>
      <w:lvlJc w:val="left"/>
      <w:pPr>
        <w:ind w:left="1800" w:hanging="360"/>
      </w:pPr>
      <w:rPr>
        <w:rFonts w:ascii="Calibri" w:eastAsia="Times New Roman" w:hAnsi="Calibri"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 w15:restartNumberingAfterBreak="0">
    <w:nsid w:val="03796F18"/>
    <w:multiLevelType w:val="hybridMultilevel"/>
    <w:tmpl w:val="F97A70E8"/>
    <w:lvl w:ilvl="0" w:tplc="EA7C45AA">
      <w:start w:val="5"/>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9E37443"/>
    <w:multiLevelType w:val="hybridMultilevel"/>
    <w:tmpl w:val="15780B22"/>
    <w:lvl w:ilvl="0" w:tplc="C976592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D4C5068"/>
    <w:multiLevelType w:val="hybridMultilevel"/>
    <w:tmpl w:val="4D2ACD12"/>
    <w:lvl w:ilvl="0" w:tplc="4DE0EB88">
      <w:start w:val="1"/>
      <w:numFmt w:val="bullet"/>
      <w:lvlText w:val=""/>
      <w:lvlJc w:val="left"/>
      <w:pPr>
        <w:ind w:left="1440" w:hanging="360"/>
      </w:pPr>
      <w:rPr>
        <w:rFonts w:ascii="Symbol" w:hAnsi="Symbol" w:hint="default"/>
        <w:color w:val="auto"/>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0DBA3BC0"/>
    <w:multiLevelType w:val="hybridMultilevel"/>
    <w:tmpl w:val="F6C0E83C"/>
    <w:lvl w:ilvl="0" w:tplc="0414001B">
      <w:start w:val="1"/>
      <w:numFmt w:val="lowerRoman"/>
      <w:lvlText w:val="%1."/>
      <w:lvlJc w:val="right"/>
      <w:pPr>
        <w:ind w:left="2340" w:hanging="360"/>
      </w:pPr>
    </w:lvl>
    <w:lvl w:ilvl="1" w:tplc="04140019" w:tentative="1">
      <w:start w:val="1"/>
      <w:numFmt w:val="lowerLetter"/>
      <w:lvlText w:val="%2."/>
      <w:lvlJc w:val="left"/>
      <w:pPr>
        <w:ind w:left="3060" w:hanging="360"/>
      </w:pPr>
    </w:lvl>
    <w:lvl w:ilvl="2" w:tplc="0414001B" w:tentative="1">
      <w:start w:val="1"/>
      <w:numFmt w:val="lowerRoman"/>
      <w:lvlText w:val="%3."/>
      <w:lvlJc w:val="right"/>
      <w:pPr>
        <w:ind w:left="3780" w:hanging="180"/>
      </w:pPr>
    </w:lvl>
    <w:lvl w:ilvl="3" w:tplc="0414000F" w:tentative="1">
      <w:start w:val="1"/>
      <w:numFmt w:val="decimal"/>
      <w:lvlText w:val="%4."/>
      <w:lvlJc w:val="left"/>
      <w:pPr>
        <w:ind w:left="4500" w:hanging="360"/>
      </w:pPr>
    </w:lvl>
    <w:lvl w:ilvl="4" w:tplc="04140019" w:tentative="1">
      <w:start w:val="1"/>
      <w:numFmt w:val="lowerLetter"/>
      <w:lvlText w:val="%5."/>
      <w:lvlJc w:val="left"/>
      <w:pPr>
        <w:ind w:left="5220" w:hanging="360"/>
      </w:pPr>
    </w:lvl>
    <w:lvl w:ilvl="5" w:tplc="0414001B" w:tentative="1">
      <w:start w:val="1"/>
      <w:numFmt w:val="lowerRoman"/>
      <w:lvlText w:val="%6."/>
      <w:lvlJc w:val="right"/>
      <w:pPr>
        <w:ind w:left="5940" w:hanging="180"/>
      </w:pPr>
    </w:lvl>
    <w:lvl w:ilvl="6" w:tplc="0414000F" w:tentative="1">
      <w:start w:val="1"/>
      <w:numFmt w:val="decimal"/>
      <w:lvlText w:val="%7."/>
      <w:lvlJc w:val="left"/>
      <w:pPr>
        <w:ind w:left="6660" w:hanging="360"/>
      </w:pPr>
    </w:lvl>
    <w:lvl w:ilvl="7" w:tplc="04140019" w:tentative="1">
      <w:start w:val="1"/>
      <w:numFmt w:val="lowerLetter"/>
      <w:lvlText w:val="%8."/>
      <w:lvlJc w:val="left"/>
      <w:pPr>
        <w:ind w:left="7380" w:hanging="360"/>
      </w:pPr>
    </w:lvl>
    <w:lvl w:ilvl="8" w:tplc="0414001B" w:tentative="1">
      <w:start w:val="1"/>
      <w:numFmt w:val="lowerRoman"/>
      <w:lvlText w:val="%9."/>
      <w:lvlJc w:val="right"/>
      <w:pPr>
        <w:ind w:left="8100" w:hanging="180"/>
      </w:pPr>
    </w:lvl>
  </w:abstractNum>
  <w:abstractNum w:abstractNumId="5" w15:restartNumberingAfterBreak="0">
    <w:nsid w:val="0E2422D6"/>
    <w:multiLevelType w:val="hybridMultilevel"/>
    <w:tmpl w:val="38E030D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1EC53292"/>
    <w:multiLevelType w:val="hybridMultilevel"/>
    <w:tmpl w:val="699C1226"/>
    <w:lvl w:ilvl="0" w:tplc="C1AED0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C13316"/>
    <w:multiLevelType w:val="multilevel"/>
    <w:tmpl w:val="3DFEC8C0"/>
    <w:lvl w:ilvl="0">
      <w:start w:val="1"/>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abstractNum w:abstractNumId="8" w15:restartNumberingAfterBreak="0">
    <w:nsid w:val="315A0B55"/>
    <w:multiLevelType w:val="hybridMultilevel"/>
    <w:tmpl w:val="9468C272"/>
    <w:lvl w:ilvl="0" w:tplc="B276CADA">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3950B08"/>
    <w:multiLevelType w:val="hybridMultilevel"/>
    <w:tmpl w:val="AA8086A0"/>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0" w15:restartNumberingAfterBreak="0">
    <w:nsid w:val="39302956"/>
    <w:multiLevelType w:val="hybridMultilevel"/>
    <w:tmpl w:val="A8AA0C84"/>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1" w15:restartNumberingAfterBreak="0">
    <w:nsid w:val="3CEF5BEB"/>
    <w:multiLevelType w:val="hybridMultilevel"/>
    <w:tmpl w:val="1D407160"/>
    <w:lvl w:ilvl="0" w:tplc="3F1C9600">
      <w:start w:val="2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2" w15:restartNumberingAfterBreak="0">
    <w:nsid w:val="45463E6A"/>
    <w:multiLevelType w:val="hybridMultilevel"/>
    <w:tmpl w:val="69649DDE"/>
    <w:lvl w:ilvl="0" w:tplc="04140001">
      <w:start w:val="1"/>
      <w:numFmt w:val="bullet"/>
      <w:lvlText w:val=""/>
      <w:lvlJc w:val="left"/>
      <w:pPr>
        <w:ind w:left="1800" w:hanging="360"/>
      </w:pPr>
      <w:rPr>
        <w:rFonts w:ascii="Symbol" w:hAnsi="Symbol" w:hint="default"/>
      </w:rPr>
    </w:lvl>
    <w:lvl w:ilvl="1" w:tplc="04140003">
      <w:start w:val="1"/>
      <w:numFmt w:val="bullet"/>
      <w:lvlText w:val="o"/>
      <w:lvlJc w:val="left"/>
      <w:pPr>
        <w:ind w:left="2520" w:hanging="360"/>
      </w:pPr>
      <w:rPr>
        <w:rFonts w:ascii="Courier New" w:hAnsi="Courier New" w:cs="Times New Roman" w:hint="default"/>
      </w:rPr>
    </w:lvl>
    <w:lvl w:ilvl="2" w:tplc="04140005">
      <w:start w:val="1"/>
      <w:numFmt w:val="bullet"/>
      <w:lvlText w:val=""/>
      <w:lvlJc w:val="left"/>
      <w:pPr>
        <w:ind w:left="3240" w:hanging="360"/>
      </w:pPr>
      <w:rPr>
        <w:rFonts w:ascii="Wingdings" w:hAnsi="Wingdings" w:hint="default"/>
      </w:rPr>
    </w:lvl>
    <w:lvl w:ilvl="3" w:tplc="04140001">
      <w:start w:val="1"/>
      <w:numFmt w:val="bullet"/>
      <w:lvlText w:val=""/>
      <w:lvlJc w:val="left"/>
      <w:pPr>
        <w:ind w:left="3960" w:hanging="360"/>
      </w:pPr>
      <w:rPr>
        <w:rFonts w:ascii="Symbol" w:hAnsi="Symbol" w:hint="default"/>
      </w:rPr>
    </w:lvl>
    <w:lvl w:ilvl="4" w:tplc="04140003">
      <w:start w:val="1"/>
      <w:numFmt w:val="bullet"/>
      <w:lvlText w:val="o"/>
      <w:lvlJc w:val="left"/>
      <w:pPr>
        <w:ind w:left="4680" w:hanging="360"/>
      </w:pPr>
      <w:rPr>
        <w:rFonts w:ascii="Courier New" w:hAnsi="Courier New" w:cs="Times New Roman" w:hint="default"/>
      </w:rPr>
    </w:lvl>
    <w:lvl w:ilvl="5" w:tplc="04140005">
      <w:start w:val="1"/>
      <w:numFmt w:val="bullet"/>
      <w:lvlText w:val=""/>
      <w:lvlJc w:val="left"/>
      <w:pPr>
        <w:ind w:left="5400" w:hanging="360"/>
      </w:pPr>
      <w:rPr>
        <w:rFonts w:ascii="Wingdings" w:hAnsi="Wingdings" w:hint="default"/>
      </w:rPr>
    </w:lvl>
    <w:lvl w:ilvl="6" w:tplc="04140001">
      <w:start w:val="1"/>
      <w:numFmt w:val="bullet"/>
      <w:lvlText w:val=""/>
      <w:lvlJc w:val="left"/>
      <w:pPr>
        <w:ind w:left="6120" w:hanging="360"/>
      </w:pPr>
      <w:rPr>
        <w:rFonts w:ascii="Symbol" w:hAnsi="Symbol" w:hint="default"/>
      </w:rPr>
    </w:lvl>
    <w:lvl w:ilvl="7" w:tplc="04140003">
      <w:start w:val="1"/>
      <w:numFmt w:val="bullet"/>
      <w:lvlText w:val="o"/>
      <w:lvlJc w:val="left"/>
      <w:pPr>
        <w:ind w:left="6840" w:hanging="360"/>
      </w:pPr>
      <w:rPr>
        <w:rFonts w:ascii="Courier New" w:hAnsi="Courier New" w:cs="Times New Roman" w:hint="default"/>
      </w:rPr>
    </w:lvl>
    <w:lvl w:ilvl="8" w:tplc="04140005">
      <w:start w:val="1"/>
      <w:numFmt w:val="bullet"/>
      <w:lvlText w:val=""/>
      <w:lvlJc w:val="left"/>
      <w:pPr>
        <w:ind w:left="7560" w:hanging="360"/>
      </w:pPr>
      <w:rPr>
        <w:rFonts w:ascii="Wingdings" w:hAnsi="Wingdings" w:hint="default"/>
      </w:rPr>
    </w:lvl>
  </w:abstractNum>
  <w:abstractNum w:abstractNumId="13" w15:restartNumberingAfterBreak="0">
    <w:nsid w:val="46295F36"/>
    <w:multiLevelType w:val="hybridMultilevel"/>
    <w:tmpl w:val="ADA41ED4"/>
    <w:lvl w:ilvl="0" w:tplc="04140001">
      <w:start w:val="1"/>
      <w:numFmt w:val="bullet"/>
      <w:lvlText w:val=""/>
      <w:lvlJc w:val="left"/>
      <w:pPr>
        <w:ind w:left="2136" w:hanging="360"/>
      </w:pPr>
      <w:rPr>
        <w:rFonts w:ascii="Symbol" w:hAnsi="Symbol" w:hint="default"/>
      </w:rPr>
    </w:lvl>
    <w:lvl w:ilvl="1" w:tplc="04140003">
      <w:start w:val="1"/>
      <w:numFmt w:val="bullet"/>
      <w:lvlText w:val="o"/>
      <w:lvlJc w:val="left"/>
      <w:pPr>
        <w:ind w:left="2856" w:hanging="360"/>
      </w:pPr>
      <w:rPr>
        <w:rFonts w:ascii="Courier New" w:hAnsi="Courier New" w:cs="Times New Roman" w:hint="default"/>
      </w:rPr>
    </w:lvl>
    <w:lvl w:ilvl="2" w:tplc="04140005">
      <w:start w:val="1"/>
      <w:numFmt w:val="bullet"/>
      <w:lvlText w:val=""/>
      <w:lvlJc w:val="left"/>
      <w:pPr>
        <w:ind w:left="3576" w:hanging="360"/>
      </w:pPr>
      <w:rPr>
        <w:rFonts w:ascii="Wingdings" w:hAnsi="Wingdings" w:hint="default"/>
      </w:rPr>
    </w:lvl>
    <w:lvl w:ilvl="3" w:tplc="04140001">
      <w:start w:val="1"/>
      <w:numFmt w:val="bullet"/>
      <w:lvlText w:val=""/>
      <w:lvlJc w:val="left"/>
      <w:pPr>
        <w:ind w:left="4296" w:hanging="360"/>
      </w:pPr>
      <w:rPr>
        <w:rFonts w:ascii="Symbol" w:hAnsi="Symbol" w:hint="default"/>
      </w:rPr>
    </w:lvl>
    <w:lvl w:ilvl="4" w:tplc="04140003">
      <w:start w:val="1"/>
      <w:numFmt w:val="bullet"/>
      <w:lvlText w:val="o"/>
      <w:lvlJc w:val="left"/>
      <w:pPr>
        <w:ind w:left="5016" w:hanging="360"/>
      </w:pPr>
      <w:rPr>
        <w:rFonts w:ascii="Courier New" w:hAnsi="Courier New" w:cs="Times New Roman" w:hint="default"/>
      </w:rPr>
    </w:lvl>
    <w:lvl w:ilvl="5" w:tplc="04140005">
      <w:start w:val="1"/>
      <w:numFmt w:val="bullet"/>
      <w:lvlText w:val=""/>
      <w:lvlJc w:val="left"/>
      <w:pPr>
        <w:ind w:left="5736" w:hanging="360"/>
      </w:pPr>
      <w:rPr>
        <w:rFonts w:ascii="Wingdings" w:hAnsi="Wingdings" w:hint="default"/>
      </w:rPr>
    </w:lvl>
    <w:lvl w:ilvl="6" w:tplc="04140001">
      <w:start w:val="1"/>
      <w:numFmt w:val="bullet"/>
      <w:lvlText w:val=""/>
      <w:lvlJc w:val="left"/>
      <w:pPr>
        <w:ind w:left="6456" w:hanging="360"/>
      </w:pPr>
      <w:rPr>
        <w:rFonts w:ascii="Symbol" w:hAnsi="Symbol" w:hint="default"/>
      </w:rPr>
    </w:lvl>
    <w:lvl w:ilvl="7" w:tplc="04140003">
      <w:start w:val="1"/>
      <w:numFmt w:val="bullet"/>
      <w:lvlText w:val="o"/>
      <w:lvlJc w:val="left"/>
      <w:pPr>
        <w:ind w:left="7176" w:hanging="360"/>
      </w:pPr>
      <w:rPr>
        <w:rFonts w:ascii="Courier New" w:hAnsi="Courier New" w:cs="Times New Roman" w:hint="default"/>
      </w:rPr>
    </w:lvl>
    <w:lvl w:ilvl="8" w:tplc="04140005">
      <w:start w:val="1"/>
      <w:numFmt w:val="bullet"/>
      <w:lvlText w:val=""/>
      <w:lvlJc w:val="left"/>
      <w:pPr>
        <w:ind w:left="7896" w:hanging="360"/>
      </w:pPr>
      <w:rPr>
        <w:rFonts w:ascii="Wingdings" w:hAnsi="Wingdings" w:hint="default"/>
      </w:rPr>
    </w:lvl>
  </w:abstractNum>
  <w:abstractNum w:abstractNumId="14" w15:restartNumberingAfterBreak="0">
    <w:nsid w:val="4AFE34AF"/>
    <w:multiLevelType w:val="hybridMultilevel"/>
    <w:tmpl w:val="C6BA4B7E"/>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5" w15:restartNumberingAfterBreak="0">
    <w:nsid w:val="5C917B8E"/>
    <w:multiLevelType w:val="multilevel"/>
    <w:tmpl w:val="6FA69088"/>
    <w:lvl w:ilvl="0">
      <w:start w:val="5"/>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abstractNum w:abstractNumId="16" w15:restartNumberingAfterBreak="0">
    <w:nsid w:val="62ED7937"/>
    <w:multiLevelType w:val="hybridMultilevel"/>
    <w:tmpl w:val="25AE0490"/>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7" w15:restartNumberingAfterBreak="0">
    <w:nsid w:val="652345AC"/>
    <w:multiLevelType w:val="hybridMultilevel"/>
    <w:tmpl w:val="78F494CE"/>
    <w:lvl w:ilvl="0" w:tplc="59021DCC">
      <w:start w:val="24"/>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8" w15:restartNumberingAfterBreak="0">
    <w:nsid w:val="66103911"/>
    <w:multiLevelType w:val="hybridMultilevel"/>
    <w:tmpl w:val="857C6A12"/>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9" w15:restartNumberingAfterBreak="0">
    <w:nsid w:val="6C8B6EA3"/>
    <w:multiLevelType w:val="hybridMultilevel"/>
    <w:tmpl w:val="FE5CCF32"/>
    <w:lvl w:ilvl="0" w:tplc="D794DA9A">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F1F55FA"/>
    <w:multiLevelType w:val="hybridMultilevel"/>
    <w:tmpl w:val="DA801D1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1" w15:restartNumberingAfterBreak="0">
    <w:nsid w:val="75434FBD"/>
    <w:multiLevelType w:val="hybridMultilevel"/>
    <w:tmpl w:val="9904C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F22102F"/>
    <w:multiLevelType w:val="hybridMultilevel"/>
    <w:tmpl w:val="FEB4D1B6"/>
    <w:lvl w:ilvl="0" w:tplc="5BD20A06">
      <w:start w:val="12"/>
      <w:numFmt w:val="bullet"/>
      <w:lvlText w:val="-"/>
      <w:lvlJc w:val="left"/>
      <w:pPr>
        <w:ind w:left="720" w:hanging="360"/>
      </w:pPr>
      <w:rPr>
        <w:rFonts w:ascii="Garamond" w:eastAsia="Times New Roman" w:hAnsi="Garamond"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num w:numId="1">
    <w:abstractNumId w:val="15"/>
  </w:num>
  <w:num w:numId="2">
    <w:abstractNumId w:val="7"/>
  </w:num>
  <w:num w:numId="3">
    <w:abstractNumId w:val="10"/>
  </w:num>
  <w:num w:numId="4">
    <w:abstractNumId w:val="12"/>
  </w:num>
  <w:num w:numId="5">
    <w:abstractNumId w:val="13"/>
  </w:num>
  <w:num w:numId="6">
    <w:abstractNumId w:val="10"/>
  </w:num>
  <w:num w:numId="7">
    <w:abstractNumId w:val="4"/>
  </w:num>
  <w:num w:numId="8">
    <w:abstractNumId w:val="12"/>
  </w:num>
  <w:num w:numId="9">
    <w:abstractNumId w:val="3"/>
  </w:num>
  <w:num w:numId="1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9"/>
  </w:num>
  <w:num w:numId="14">
    <w:abstractNumId w:val="16"/>
  </w:num>
  <w:num w:numId="15">
    <w:abstractNumId w:val="14"/>
  </w:num>
  <w:num w:numId="16">
    <w:abstractNumId w:val="6"/>
  </w:num>
  <w:num w:numId="17">
    <w:abstractNumId w:val="1"/>
  </w:num>
  <w:num w:numId="18">
    <w:abstractNumId w:val="11"/>
  </w:num>
  <w:num w:numId="19">
    <w:abstractNumId w:val="8"/>
  </w:num>
  <w:num w:numId="20">
    <w:abstractNumId w:val="0"/>
  </w:num>
  <w:num w:numId="21">
    <w:abstractNumId w:val="17"/>
  </w:num>
  <w:num w:numId="22">
    <w:abstractNumId w:val="19"/>
  </w:num>
  <w:num w:numId="23">
    <w:abstractNumId w:val="2"/>
  </w:num>
  <w:num w:numId="24">
    <w:abstractNumId w:val="5"/>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3A"/>
    <w:rsid w:val="00011FF5"/>
    <w:rsid w:val="00015143"/>
    <w:rsid w:val="0003003D"/>
    <w:rsid w:val="00031A4D"/>
    <w:rsid w:val="00032343"/>
    <w:rsid w:val="00034436"/>
    <w:rsid w:val="000423EF"/>
    <w:rsid w:val="000438F8"/>
    <w:rsid w:val="00066266"/>
    <w:rsid w:val="00067DA5"/>
    <w:rsid w:val="00077797"/>
    <w:rsid w:val="0008333C"/>
    <w:rsid w:val="00092517"/>
    <w:rsid w:val="00093BA8"/>
    <w:rsid w:val="000A3D97"/>
    <w:rsid w:val="000A4D3F"/>
    <w:rsid w:val="000A599F"/>
    <w:rsid w:val="000B2A04"/>
    <w:rsid w:val="000B612E"/>
    <w:rsid w:val="000B6272"/>
    <w:rsid w:val="000C44C4"/>
    <w:rsid w:val="000C7FF6"/>
    <w:rsid w:val="000D6A8F"/>
    <w:rsid w:val="000F37B4"/>
    <w:rsid w:val="000F6917"/>
    <w:rsid w:val="00107BAB"/>
    <w:rsid w:val="001147AC"/>
    <w:rsid w:val="00135576"/>
    <w:rsid w:val="00136805"/>
    <w:rsid w:val="0014322B"/>
    <w:rsid w:val="00144264"/>
    <w:rsid w:val="00157747"/>
    <w:rsid w:val="001676E4"/>
    <w:rsid w:val="00170B05"/>
    <w:rsid w:val="00175625"/>
    <w:rsid w:val="00191897"/>
    <w:rsid w:val="001A06C3"/>
    <w:rsid w:val="001A4EBF"/>
    <w:rsid w:val="001B3FFA"/>
    <w:rsid w:val="001C163F"/>
    <w:rsid w:val="001C3BFD"/>
    <w:rsid w:val="001D3D06"/>
    <w:rsid w:val="001E0DDA"/>
    <w:rsid w:val="001E7867"/>
    <w:rsid w:val="001F2C42"/>
    <w:rsid w:val="001F5512"/>
    <w:rsid w:val="001F7DD0"/>
    <w:rsid w:val="00207B08"/>
    <w:rsid w:val="00211C6E"/>
    <w:rsid w:val="002177BC"/>
    <w:rsid w:val="00221053"/>
    <w:rsid w:val="00240446"/>
    <w:rsid w:val="00264E01"/>
    <w:rsid w:val="00266741"/>
    <w:rsid w:val="00267BC9"/>
    <w:rsid w:val="00286560"/>
    <w:rsid w:val="002A3776"/>
    <w:rsid w:val="002A5462"/>
    <w:rsid w:val="002B18F0"/>
    <w:rsid w:val="002B6CD1"/>
    <w:rsid w:val="002C6168"/>
    <w:rsid w:val="002D7775"/>
    <w:rsid w:val="002E0197"/>
    <w:rsid w:val="002E1A40"/>
    <w:rsid w:val="002E5216"/>
    <w:rsid w:val="002F17A8"/>
    <w:rsid w:val="002F4803"/>
    <w:rsid w:val="002F77AC"/>
    <w:rsid w:val="00312649"/>
    <w:rsid w:val="00312C6D"/>
    <w:rsid w:val="0032465F"/>
    <w:rsid w:val="00325B2F"/>
    <w:rsid w:val="00354F80"/>
    <w:rsid w:val="00364DBC"/>
    <w:rsid w:val="0037392B"/>
    <w:rsid w:val="003747EC"/>
    <w:rsid w:val="003749FE"/>
    <w:rsid w:val="003760C6"/>
    <w:rsid w:val="00377A4E"/>
    <w:rsid w:val="003862ED"/>
    <w:rsid w:val="00387CDF"/>
    <w:rsid w:val="003911EC"/>
    <w:rsid w:val="003A1CBC"/>
    <w:rsid w:val="003C0675"/>
    <w:rsid w:val="003C7C32"/>
    <w:rsid w:val="003E1E5C"/>
    <w:rsid w:val="00402725"/>
    <w:rsid w:val="00404813"/>
    <w:rsid w:val="004216E9"/>
    <w:rsid w:val="004221CC"/>
    <w:rsid w:val="00424624"/>
    <w:rsid w:val="00427DEC"/>
    <w:rsid w:val="004307B8"/>
    <w:rsid w:val="0044494B"/>
    <w:rsid w:val="004467E8"/>
    <w:rsid w:val="00456DAA"/>
    <w:rsid w:val="00462FED"/>
    <w:rsid w:val="00471981"/>
    <w:rsid w:val="004854F3"/>
    <w:rsid w:val="004870AD"/>
    <w:rsid w:val="004A4DCB"/>
    <w:rsid w:val="004A58DB"/>
    <w:rsid w:val="004B4C98"/>
    <w:rsid w:val="004D135B"/>
    <w:rsid w:val="004D7AC7"/>
    <w:rsid w:val="004E196D"/>
    <w:rsid w:val="00512E19"/>
    <w:rsid w:val="00530EFD"/>
    <w:rsid w:val="0053424B"/>
    <w:rsid w:val="00547EDC"/>
    <w:rsid w:val="00552827"/>
    <w:rsid w:val="005544E6"/>
    <w:rsid w:val="00554F52"/>
    <w:rsid w:val="00575D7D"/>
    <w:rsid w:val="00590AF2"/>
    <w:rsid w:val="0059425B"/>
    <w:rsid w:val="005946A4"/>
    <w:rsid w:val="0059505D"/>
    <w:rsid w:val="0059619B"/>
    <w:rsid w:val="005A1C79"/>
    <w:rsid w:val="005B208B"/>
    <w:rsid w:val="005D6036"/>
    <w:rsid w:val="005E1B66"/>
    <w:rsid w:val="005F19A2"/>
    <w:rsid w:val="005F2528"/>
    <w:rsid w:val="005F5E39"/>
    <w:rsid w:val="005F6088"/>
    <w:rsid w:val="00610F80"/>
    <w:rsid w:val="00620DBF"/>
    <w:rsid w:val="00622468"/>
    <w:rsid w:val="0065129E"/>
    <w:rsid w:val="00652C35"/>
    <w:rsid w:val="00656179"/>
    <w:rsid w:val="00674019"/>
    <w:rsid w:val="00675092"/>
    <w:rsid w:val="006777B8"/>
    <w:rsid w:val="00686A69"/>
    <w:rsid w:val="006A0A23"/>
    <w:rsid w:val="006A3AFC"/>
    <w:rsid w:val="006B4100"/>
    <w:rsid w:val="006C59C6"/>
    <w:rsid w:val="006D3A16"/>
    <w:rsid w:val="006D71CF"/>
    <w:rsid w:val="006D723A"/>
    <w:rsid w:val="006E64EA"/>
    <w:rsid w:val="006E7100"/>
    <w:rsid w:val="006F04AF"/>
    <w:rsid w:val="00702B8F"/>
    <w:rsid w:val="00706797"/>
    <w:rsid w:val="00712258"/>
    <w:rsid w:val="00713EED"/>
    <w:rsid w:val="007237CF"/>
    <w:rsid w:val="00724404"/>
    <w:rsid w:val="00730739"/>
    <w:rsid w:val="0073180C"/>
    <w:rsid w:val="00745DEA"/>
    <w:rsid w:val="00761E92"/>
    <w:rsid w:val="00765FC9"/>
    <w:rsid w:val="00771AAE"/>
    <w:rsid w:val="00775837"/>
    <w:rsid w:val="00777BA5"/>
    <w:rsid w:val="007815CC"/>
    <w:rsid w:val="00786F5A"/>
    <w:rsid w:val="00790F13"/>
    <w:rsid w:val="00793662"/>
    <w:rsid w:val="00797539"/>
    <w:rsid w:val="007A2D27"/>
    <w:rsid w:val="007A35B4"/>
    <w:rsid w:val="007A77E7"/>
    <w:rsid w:val="007B5F60"/>
    <w:rsid w:val="007B6F7A"/>
    <w:rsid w:val="007D0FCD"/>
    <w:rsid w:val="007E02C6"/>
    <w:rsid w:val="007F2504"/>
    <w:rsid w:val="00800A73"/>
    <w:rsid w:val="00806BC7"/>
    <w:rsid w:val="00814930"/>
    <w:rsid w:val="00821B70"/>
    <w:rsid w:val="00824005"/>
    <w:rsid w:val="008269C2"/>
    <w:rsid w:val="0083118E"/>
    <w:rsid w:val="008456CE"/>
    <w:rsid w:val="00846F33"/>
    <w:rsid w:val="00851028"/>
    <w:rsid w:val="00854AAD"/>
    <w:rsid w:val="00861B8F"/>
    <w:rsid w:val="00873068"/>
    <w:rsid w:val="00874A5C"/>
    <w:rsid w:val="008758BF"/>
    <w:rsid w:val="00885B19"/>
    <w:rsid w:val="008914FB"/>
    <w:rsid w:val="00891651"/>
    <w:rsid w:val="008B4F7C"/>
    <w:rsid w:val="008C69E8"/>
    <w:rsid w:val="008E1CF1"/>
    <w:rsid w:val="008F1C6B"/>
    <w:rsid w:val="00902718"/>
    <w:rsid w:val="00905DBE"/>
    <w:rsid w:val="00907743"/>
    <w:rsid w:val="00911F0D"/>
    <w:rsid w:val="00913C91"/>
    <w:rsid w:val="00920DDD"/>
    <w:rsid w:val="009233C2"/>
    <w:rsid w:val="009252ED"/>
    <w:rsid w:val="00932809"/>
    <w:rsid w:val="009355BA"/>
    <w:rsid w:val="009359AD"/>
    <w:rsid w:val="00940624"/>
    <w:rsid w:val="00941527"/>
    <w:rsid w:val="00941C1A"/>
    <w:rsid w:val="00942CBC"/>
    <w:rsid w:val="00943ED0"/>
    <w:rsid w:val="00945CE4"/>
    <w:rsid w:val="0096058B"/>
    <w:rsid w:val="0096305F"/>
    <w:rsid w:val="0099341A"/>
    <w:rsid w:val="00995DC5"/>
    <w:rsid w:val="009A3F25"/>
    <w:rsid w:val="009A5969"/>
    <w:rsid w:val="009B1F8D"/>
    <w:rsid w:val="009B453A"/>
    <w:rsid w:val="009B6613"/>
    <w:rsid w:val="009C354B"/>
    <w:rsid w:val="009C68C1"/>
    <w:rsid w:val="009C73D5"/>
    <w:rsid w:val="009D1B4B"/>
    <w:rsid w:val="009D4529"/>
    <w:rsid w:val="009E240B"/>
    <w:rsid w:val="009E2436"/>
    <w:rsid w:val="009E2797"/>
    <w:rsid w:val="009E3A8C"/>
    <w:rsid w:val="009E3C53"/>
    <w:rsid w:val="009E6F12"/>
    <w:rsid w:val="009F5C89"/>
    <w:rsid w:val="00A04C6B"/>
    <w:rsid w:val="00A061C7"/>
    <w:rsid w:val="00A22D34"/>
    <w:rsid w:val="00A264F6"/>
    <w:rsid w:val="00A27BCD"/>
    <w:rsid w:val="00A3670C"/>
    <w:rsid w:val="00A44D3E"/>
    <w:rsid w:val="00A45A3C"/>
    <w:rsid w:val="00A46F45"/>
    <w:rsid w:val="00A54647"/>
    <w:rsid w:val="00A546EE"/>
    <w:rsid w:val="00A55596"/>
    <w:rsid w:val="00A639A6"/>
    <w:rsid w:val="00A67A62"/>
    <w:rsid w:val="00A741BE"/>
    <w:rsid w:val="00A74CF1"/>
    <w:rsid w:val="00A84D77"/>
    <w:rsid w:val="00A97444"/>
    <w:rsid w:val="00AA3549"/>
    <w:rsid w:val="00AA514D"/>
    <w:rsid w:val="00AB1C44"/>
    <w:rsid w:val="00AB6BEE"/>
    <w:rsid w:val="00AC0441"/>
    <w:rsid w:val="00AD3A76"/>
    <w:rsid w:val="00AD78ED"/>
    <w:rsid w:val="00AD7F0A"/>
    <w:rsid w:val="00AE1A5A"/>
    <w:rsid w:val="00AE2E7B"/>
    <w:rsid w:val="00AE37BE"/>
    <w:rsid w:val="00AE4327"/>
    <w:rsid w:val="00AE4B4F"/>
    <w:rsid w:val="00AE4CD1"/>
    <w:rsid w:val="00AF1EE4"/>
    <w:rsid w:val="00AF35B9"/>
    <w:rsid w:val="00AF6E91"/>
    <w:rsid w:val="00B10EA0"/>
    <w:rsid w:val="00B1740D"/>
    <w:rsid w:val="00B2758F"/>
    <w:rsid w:val="00B27716"/>
    <w:rsid w:val="00B31575"/>
    <w:rsid w:val="00B318C3"/>
    <w:rsid w:val="00B31B23"/>
    <w:rsid w:val="00B33993"/>
    <w:rsid w:val="00B425B1"/>
    <w:rsid w:val="00B46B5E"/>
    <w:rsid w:val="00B47650"/>
    <w:rsid w:val="00B54919"/>
    <w:rsid w:val="00B55730"/>
    <w:rsid w:val="00B666EE"/>
    <w:rsid w:val="00B76BD9"/>
    <w:rsid w:val="00B824C1"/>
    <w:rsid w:val="00B90B3E"/>
    <w:rsid w:val="00B91B66"/>
    <w:rsid w:val="00B944AC"/>
    <w:rsid w:val="00BC22E2"/>
    <w:rsid w:val="00BC46C0"/>
    <w:rsid w:val="00BE3981"/>
    <w:rsid w:val="00BF7A28"/>
    <w:rsid w:val="00C04181"/>
    <w:rsid w:val="00C0502D"/>
    <w:rsid w:val="00C15CB3"/>
    <w:rsid w:val="00C21A58"/>
    <w:rsid w:val="00C429A1"/>
    <w:rsid w:val="00C435A6"/>
    <w:rsid w:val="00C464B7"/>
    <w:rsid w:val="00C51E5F"/>
    <w:rsid w:val="00C6371D"/>
    <w:rsid w:val="00C650AB"/>
    <w:rsid w:val="00C673B9"/>
    <w:rsid w:val="00C728E2"/>
    <w:rsid w:val="00C75932"/>
    <w:rsid w:val="00C760B3"/>
    <w:rsid w:val="00C77535"/>
    <w:rsid w:val="00C82AAE"/>
    <w:rsid w:val="00CA2E3C"/>
    <w:rsid w:val="00CA387B"/>
    <w:rsid w:val="00CA6FB1"/>
    <w:rsid w:val="00CA7038"/>
    <w:rsid w:val="00CB1B1A"/>
    <w:rsid w:val="00CB3D01"/>
    <w:rsid w:val="00CC2A7F"/>
    <w:rsid w:val="00CC3F13"/>
    <w:rsid w:val="00CC4122"/>
    <w:rsid w:val="00CC4CBB"/>
    <w:rsid w:val="00CC54AE"/>
    <w:rsid w:val="00CC7C5C"/>
    <w:rsid w:val="00CE5E36"/>
    <w:rsid w:val="00CF44F1"/>
    <w:rsid w:val="00D0344B"/>
    <w:rsid w:val="00D0659C"/>
    <w:rsid w:val="00D11FBC"/>
    <w:rsid w:val="00D12070"/>
    <w:rsid w:val="00D12C1D"/>
    <w:rsid w:val="00D12EA6"/>
    <w:rsid w:val="00D14641"/>
    <w:rsid w:val="00D1749D"/>
    <w:rsid w:val="00D20952"/>
    <w:rsid w:val="00D34E72"/>
    <w:rsid w:val="00D361F2"/>
    <w:rsid w:val="00D52B3A"/>
    <w:rsid w:val="00D55558"/>
    <w:rsid w:val="00D67C3D"/>
    <w:rsid w:val="00D72C14"/>
    <w:rsid w:val="00D75A78"/>
    <w:rsid w:val="00D811B2"/>
    <w:rsid w:val="00D81F7B"/>
    <w:rsid w:val="00D8562C"/>
    <w:rsid w:val="00D85695"/>
    <w:rsid w:val="00D90AA2"/>
    <w:rsid w:val="00D91781"/>
    <w:rsid w:val="00D94165"/>
    <w:rsid w:val="00DD3C2A"/>
    <w:rsid w:val="00DD3C80"/>
    <w:rsid w:val="00DE4161"/>
    <w:rsid w:val="00DE51E1"/>
    <w:rsid w:val="00DF6999"/>
    <w:rsid w:val="00E036D3"/>
    <w:rsid w:val="00E0562F"/>
    <w:rsid w:val="00E1149C"/>
    <w:rsid w:val="00E204E1"/>
    <w:rsid w:val="00E3142D"/>
    <w:rsid w:val="00E31CA2"/>
    <w:rsid w:val="00E40E8D"/>
    <w:rsid w:val="00E41577"/>
    <w:rsid w:val="00E435A2"/>
    <w:rsid w:val="00E43649"/>
    <w:rsid w:val="00E77F0F"/>
    <w:rsid w:val="00E80F49"/>
    <w:rsid w:val="00E83747"/>
    <w:rsid w:val="00E85EAA"/>
    <w:rsid w:val="00E87E49"/>
    <w:rsid w:val="00EA188F"/>
    <w:rsid w:val="00EB1023"/>
    <w:rsid w:val="00EB3031"/>
    <w:rsid w:val="00EB53B7"/>
    <w:rsid w:val="00ED1CD8"/>
    <w:rsid w:val="00ED2B13"/>
    <w:rsid w:val="00EE2467"/>
    <w:rsid w:val="00EF20D0"/>
    <w:rsid w:val="00F06C87"/>
    <w:rsid w:val="00F07133"/>
    <w:rsid w:val="00F14C94"/>
    <w:rsid w:val="00F2066E"/>
    <w:rsid w:val="00F23BE2"/>
    <w:rsid w:val="00F2666A"/>
    <w:rsid w:val="00F272D6"/>
    <w:rsid w:val="00F30484"/>
    <w:rsid w:val="00F3781A"/>
    <w:rsid w:val="00F42452"/>
    <w:rsid w:val="00F50C00"/>
    <w:rsid w:val="00F70731"/>
    <w:rsid w:val="00F74A2C"/>
    <w:rsid w:val="00F7667A"/>
    <w:rsid w:val="00F76885"/>
    <w:rsid w:val="00F80CBA"/>
    <w:rsid w:val="00F8171B"/>
    <w:rsid w:val="00F84586"/>
    <w:rsid w:val="00F87FDC"/>
    <w:rsid w:val="00F939E0"/>
    <w:rsid w:val="00F976B6"/>
    <w:rsid w:val="00FA6534"/>
    <w:rsid w:val="00FA6576"/>
    <w:rsid w:val="00FA69AC"/>
    <w:rsid w:val="00FB0439"/>
    <w:rsid w:val="00FC165C"/>
    <w:rsid w:val="00FC6B14"/>
    <w:rsid w:val="00FD0BC1"/>
    <w:rsid w:val="00FD6444"/>
    <w:rsid w:val="00FE24BB"/>
    <w:rsid w:val="00FE5E36"/>
    <w:rsid w:val="00FE7496"/>
    <w:rsid w:val="00FF19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o:shapedefaults>
    <o:shapelayout v:ext="edit">
      <o:idmap v:ext="edit" data="1"/>
    </o:shapelayout>
  </w:shapeDefaults>
  <w:decimalSymbol w:val=","/>
  <w:listSeparator w:val=";"/>
  <w15:docId w15:val="{F10ECF95-7129-42E6-A2FF-4844D7BB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A6"/>
    <w:rPr>
      <w:sz w:val="22"/>
    </w:rPr>
  </w:style>
  <w:style w:type="paragraph" w:styleId="Overskrift1">
    <w:name w:val="heading 1"/>
    <w:basedOn w:val="Normal"/>
    <w:next w:val="Normal"/>
    <w:qFormat/>
    <w:rsid w:val="00D12EA6"/>
    <w:pPr>
      <w:keepNext/>
      <w:tabs>
        <w:tab w:val="left" w:pos="2268"/>
        <w:tab w:val="left" w:pos="6067"/>
        <w:tab w:val="left" w:pos="7825"/>
      </w:tabs>
      <w:spacing w:line="160" w:lineRule="exact"/>
      <w:outlineLvl w:val="0"/>
    </w:pPr>
    <w:rPr>
      <w:rFonts w:ascii="Arial" w:hAnsi="Arial"/>
      <w:sz w:val="16"/>
    </w:rPr>
  </w:style>
  <w:style w:type="paragraph" w:styleId="Overskrift2">
    <w:name w:val="heading 2"/>
    <w:basedOn w:val="Normal"/>
    <w:next w:val="Normal"/>
    <w:qFormat/>
    <w:rsid w:val="00D12EA6"/>
    <w:pPr>
      <w:keepNext/>
      <w:spacing w:before="240" w:after="60"/>
      <w:outlineLvl w:val="1"/>
    </w:pPr>
    <w:rPr>
      <w:rFonts w:ascii="Arial" w:hAnsi="Arial"/>
      <w:b/>
    </w:rPr>
  </w:style>
  <w:style w:type="paragraph" w:styleId="Overskrift3">
    <w:name w:val="heading 3"/>
    <w:basedOn w:val="Normal"/>
    <w:next w:val="Normal"/>
    <w:qFormat/>
    <w:rsid w:val="00D12EA6"/>
    <w:pPr>
      <w:keepNext/>
      <w:tabs>
        <w:tab w:val="left" w:pos="2835"/>
        <w:tab w:val="left" w:pos="5103"/>
        <w:tab w:val="center" w:pos="5529"/>
        <w:tab w:val="left" w:pos="6804"/>
        <w:tab w:val="left" w:pos="8505"/>
        <w:tab w:val="right" w:pos="9356"/>
      </w:tabs>
      <w:ind w:right="-285"/>
      <w:outlineLvl w:val="2"/>
    </w:pPr>
    <w:rPr>
      <w:rFonts w:ascii="Arial" w:hAnsi="Arial"/>
      <w:b/>
      <w:sz w:val="14"/>
    </w:rPr>
  </w:style>
  <w:style w:type="paragraph" w:styleId="Overskrift4">
    <w:name w:val="heading 4"/>
    <w:basedOn w:val="Normal"/>
    <w:next w:val="Normal"/>
    <w:qFormat/>
    <w:rsid w:val="00D12EA6"/>
    <w:pPr>
      <w:keepNext/>
      <w:tabs>
        <w:tab w:val="left" w:pos="6629"/>
      </w:tabs>
      <w:outlineLvl w:val="3"/>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pptekstVAF">
    <w:name w:val="Topptekst VAF"/>
    <w:basedOn w:val="Normal"/>
    <w:rsid w:val="00D12EA6"/>
    <w:rPr>
      <w:rFonts w:ascii="Arial" w:hAnsi="Arial"/>
      <w:sz w:val="12"/>
    </w:rPr>
  </w:style>
  <w:style w:type="paragraph" w:customStyle="1" w:styleId="NavnefeltVAF">
    <w:name w:val="Navnefelt VAF"/>
    <w:basedOn w:val="TopptekstVAF"/>
    <w:rsid w:val="00D12EA6"/>
    <w:rPr>
      <w:rFonts w:ascii="Arial Black" w:hAnsi="Arial Black"/>
      <w:sz w:val="14"/>
    </w:rPr>
  </w:style>
  <w:style w:type="paragraph" w:customStyle="1" w:styleId="AdressefeltVAF">
    <w:name w:val="Adressefelt VAF"/>
    <w:basedOn w:val="Normal"/>
    <w:rsid w:val="00D12EA6"/>
  </w:style>
  <w:style w:type="paragraph" w:styleId="Topptekst">
    <w:name w:val="header"/>
    <w:basedOn w:val="Normal"/>
    <w:link w:val="TopptekstTegn"/>
    <w:uiPriority w:val="99"/>
    <w:rsid w:val="00D12EA6"/>
    <w:pPr>
      <w:tabs>
        <w:tab w:val="center" w:pos="4153"/>
        <w:tab w:val="right" w:pos="8306"/>
      </w:tabs>
    </w:pPr>
  </w:style>
  <w:style w:type="paragraph" w:styleId="Bunntekst">
    <w:name w:val="footer"/>
    <w:basedOn w:val="Normal"/>
    <w:rsid w:val="00D12EA6"/>
    <w:pPr>
      <w:tabs>
        <w:tab w:val="center" w:pos="4153"/>
        <w:tab w:val="right" w:pos="8306"/>
      </w:tabs>
    </w:pPr>
  </w:style>
  <w:style w:type="character" w:styleId="Sidetall">
    <w:name w:val="page number"/>
    <w:basedOn w:val="Standardskriftforavsnitt"/>
    <w:rsid w:val="00D12EA6"/>
  </w:style>
  <w:style w:type="character" w:styleId="Hyperkobling">
    <w:name w:val="Hyperlink"/>
    <w:basedOn w:val="Standardskriftforavsnitt"/>
    <w:uiPriority w:val="99"/>
    <w:rsid w:val="00D12EA6"/>
    <w:rPr>
      <w:color w:val="0000FF"/>
      <w:u w:val="single"/>
    </w:rPr>
  </w:style>
  <w:style w:type="table" w:styleId="Tabellrutenett">
    <w:name w:val="Table Grid"/>
    <w:basedOn w:val="Vanligtabell"/>
    <w:rsid w:val="00D06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F2666A"/>
    <w:rPr>
      <w:rFonts w:ascii="Tahoma" w:hAnsi="Tahoma" w:cs="Tahoma"/>
      <w:sz w:val="16"/>
      <w:szCs w:val="16"/>
    </w:rPr>
  </w:style>
  <w:style w:type="character" w:customStyle="1" w:styleId="BobletekstTegn">
    <w:name w:val="Bobletekst Tegn"/>
    <w:basedOn w:val="Standardskriftforavsnitt"/>
    <w:link w:val="Bobletekst"/>
    <w:rsid w:val="00F2666A"/>
    <w:rPr>
      <w:rFonts w:ascii="Tahoma" w:hAnsi="Tahoma" w:cs="Tahoma"/>
      <w:sz w:val="16"/>
      <w:szCs w:val="16"/>
    </w:rPr>
  </w:style>
  <w:style w:type="character" w:customStyle="1" w:styleId="Stil12ptFetStorebokstaver">
    <w:name w:val="Stil 12 pt Fet Store bokstaver"/>
    <w:basedOn w:val="Standardskriftforavsnitt"/>
    <w:rsid w:val="00932809"/>
    <w:rPr>
      <w:b/>
      <w:bCs/>
      <w:sz w:val="24"/>
    </w:rPr>
  </w:style>
  <w:style w:type="paragraph" w:styleId="Listeavsnitt">
    <w:name w:val="List Paragraph"/>
    <w:basedOn w:val="Normal"/>
    <w:uiPriority w:val="34"/>
    <w:qFormat/>
    <w:rsid w:val="00652C35"/>
    <w:pPr>
      <w:ind w:left="720"/>
    </w:pPr>
    <w:rPr>
      <w:rFonts w:ascii="Calibri" w:hAnsi="Calibri"/>
      <w:szCs w:val="22"/>
    </w:rPr>
  </w:style>
  <w:style w:type="character" w:customStyle="1" w:styleId="TopptekstTegn">
    <w:name w:val="Topptekst Tegn"/>
    <w:basedOn w:val="Standardskriftforavsnitt"/>
    <w:link w:val="Topptekst"/>
    <w:uiPriority w:val="99"/>
    <w:rsid w:val="00B27716"/>
    <w:rPr>
      <w:sz w:val="22"/>
    </w:rPr>
  </w:style>
  <w:style w:type="paragraph" w:customStyle="1" w:styleId="Default">
    <w:name w:val="Default"/>
    <w:rsid w:val="009252ED"/>
    <w:pPr>
      <w:autoSpaceDE w:val="0"/>
      <w:autoSpaceDN w:val="0"/>
      <w:adjustRightInd w:val="0"/>
    </w:pPr>
    <w:rPr>
      <w:rFonts w:ascii="Garamond" w:hAnsi="Garamond" w:cs="Garamond"/>
      <w:color w:val="000000"/>
      <w:sz w:val="24"/>
      <w:szCs w:val="24"/>
    </w:rPr>
  </w:style>
  <w:style w:type="character" w:styleId="Merknadsreferanse">
    <w:name w:val="annotation reference"/>
    <w:basedOn w:val="Standardskriftforavsnitt"/>
    <w:rsid w:val="00B666EE"/>
    <w:rPr>
      <w:sz w:val="16"/>
      <w:szCs w:val="16"/>
    </w:rPr>
  </w:style>
  <w:style w:type="paragraph" w:styleId="Merknadstekst">
    <w:name w:val="annotation text"/>
    <w:basedOn w:val="Normal"/>
    <w:link w:val="MerknadstekstTegn"/>
    <w:rsid w:val="00B666EE"/>
    <w:rPr>
      <w:sz w:val="20"/>
    </w:rPr>
  </w:style>
  <w:style w:type="character" w:customStyle="1" w:styleId="MerknadstekstTegn">
    <w:name w:val="Merknadstekst Tegn"/>
    <w:basedOn w:val="Standardskriftforavsnitt"/>
    <w:link w:val="Merknadstekst"/>
    <w:rsid w:val="00B666EE"/>
  </w:style>
  <w:style w:type="paragraph" w:styleId="Kommentaremne">
    <w:name w:val="annotation subject"/>
    <w:basedOn w:val="Merknadstekst"/>
    <w:next w:val="Merknadstekst"/>
    <w:link w:val="KommentaremneTegn"/>
    <w:rsid w:val="00B666EE"/>
    <w:rPr>
      <w:b/>
      <w:bCs/>
    </w:rPr>
  </w:style>
  <w:style w:type="character" w:customStyle="1" w:styleId="KommentaremneTegn">
    <w:name w:val="Kommentaremne Tegn"/>
    <w:basedOn w:val="MerknadstekstTegn"/>
    <w:link w:val="Kommentaremne"/>
    <w:rsid w:val="00B66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291779">
      <w:bodyDiv w:val="1"/>
      <w:marLeft w:val="0"/>
      <w:marRight w:val="0"/>
      <w:marTop w:val="0"/>
      <w:marBottom w:val="0"/>
      <w:divBdr>
        <w:top w:val="none" w:sz="0" w:space="0" w:color="auto"/>
        <w:left w:val="none" w:sz="0" w:space="0" w:color="auto"/>
        <w:bottom w:val="none" w:sz="0" w:space="0" w:color="auto"/>
        <w:right w:val="none" w:sz="0" w:space="0" w:color="auto"/>
      </w:divBdr>
    </w:div>
    <w:div w:id="16601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SSHF\Refer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Template>
  <TotalTime>0</TotalTime>
  <Pages>4</Pages>
  <Words>742</Words>
  <Characters>4314</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Referat</vt:lpstr>
    </vt:vector>
  </TitlesOfParts>
  <Company>Vest-Agder Sykehus</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Wordmal</dc:subject>
  <dc:creator>mamola</dc:creator>
  <cp:keywords>Mal</cp:keywords>
  <cp:lastModifiedBy>Haveland, Linda</cp:lastModifiedBy>
  <cp:revision>2</cp:revision>
  <cp:lastPrinted>2000-03-12T23:40:00Z</cp:lastPrinted>
  <dcterms:created xsi:type="dcterms:W3CDTF">2019-06-11T12:02:00Z</dcterms:created>
  <dcterms:modified xsi:type="dcterms:W3CDTF">2019-06-11T12:02:00Z</dcterms:modified>
</cp:coreProperties>
</file>